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1"/>
        <w:tblOverlap w:val="neve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tblPr>
      <w:tblGrid>
        <w:gridCol w:w="1915"/>
        <w:gridCol w:w="3895"/>
        <w:gridCol w:w="3766"/>
      </w:tblGrid>
      <w:tr w:rsidR="00DA52CB">
        <w:trPr>
          <w:trHeight w:val="1790"/>
        </w:trPr>
        <w:tc>
          <w:tcPr>
            <w:tcW w:w="1915" w:type="dxa"/>
            <w:shd w:val="clear" w:color="auto" w:fill="FFFFFF"/>
          </w:tcPr>
          <w:p w:rsidR="00DA52CB" w:rsidRDefault="00305BCF" w:rsidP="002C0F3B">
            <w:bookmarkStart w:id="0" w:name="logo"/>
            <w:r>
              <w:rPr>
                <w:noProof/>
                <w:lang w:eastAsia="zh-CN"/>
              </w:rPr>
              <w:drawing>
                <wp:inline distT="0" distB="0" distL="0" distR="0">
                  <wp:extent cx="1085850" cy="876300"/>
                  <wp:effectExtent l="19050" t="0" r="0" b="0"/>
                  <wp:docPr id="1" name="Picture 1" descr="ICA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OBIG"/>
                          <pic:cNvPicPr>
                            <a:picLocks noChangeAspect="1" noChangeArrowheads="1"/>
                          </pic:cNvPicPr>
                        </pic:nvPicPr>
                        <pic:blipFill>
                          <a:blip r:embed="rId7" cstate="print"/>
                          <a:srcRect/>
                          <a:stretch>
                            <a:fillRect/>
                          </a:stretch>
                        </pic:blipFill>
                        <pic:spPr bwMode="auto">
                          <a:xfrm>
                            <a:off x="0" y="0"/>
                            <a:ext cx="1085850" cy="876300"/>
                          </a:xfrm>
                          <a:prstGeom prst="rect">
                            <a:avLst/>
                          </a:prstGeom>
                          <a:noFill/>
                          <a:ln w="9525">
                            <a:noFill/>
                            <a:miter lim="800000"/>
                            <a:headEnd/>
                            <a:tailEnd/>
                          </a:ln>
                        </pic:spPr>
                      </pic:pic>
                    </a:graphicData>
                  </a:graphic>
                </wp:inline>
              </w:drawing>
            </w:r>
            <w:bookmarkEnd w:id="0"/>
          </w:p>
        </w:tc>
        <w:tc>
          <w:tcPr>
            <w:tcW w:w="3895" w:type="dxa"/>
            <w:shd w:val="clear" w:color="auto" w:fill="FFFFFF"/>
            <w:tcMar>
              <w:right w:w="0" w:type="dxa"/>
            </w:tcMar>
          </w:tcPr>
          <w:p w:rsidR="00DA52CB" w:rsidRPr="00C95053" w:rsidRDefault="00DA52CB" w:rsidP="00DA52CB">
            <w:pPr>
              <w:rPr>
                <w:rFonts w:ascii="Arial" w:hAnsi="Arial" w:cs="Arial"/>
                <w:szCs w:val="22"/>
              </w:rPr>
            </w:pPr>
          </w:p>
        </w:tc>
        <w:tc>
          <w:tcPr>
            <w:tcW w:w="3766" w:type="dxa"/>
            <w:shd w:val="clear" w:color="auto" w:fill="FFFFFF"/>
          </w:tcPr>
          <w:tbl>
            <w:tblPr>
              <w:tblStyle w:val="TableGrid"/>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585"/>
            </w:tblGrid>
            <w:tr w:rsidR="00DA52CB" w:rsidTr="00F26CCC">
              <w:trPr>
                <w:jc w:val="right"/>
              </w:trPr>
              <w:tc>
                <w:tcPr>
                  <w:tcW w:w="0" w:type="auto"/>
                </w:tcPr>
                <w:p w:rsidR="00DA52CB" w:rsidRPr="00D17232" w:rsidRDefault="002C0F3B" w:rsidP="0000657F">
                  <w:pPr>
                    <w:framePr w:hSpace="180" w:wrap="around" w:vAnchor="text" w:hAnchor="text" w:y="1"/>
                    <w:suppressOverlap/>
                    <w:jc w:val="left"/>
                    <w:rPr>
                      <w:szCs w:val="22"/>
                    </w:rPr>
                  </w:pPr>
                  <w:bookmarkStart w:id="1" w:name="document_no"/>
                  <w:r>
                    <w:rPr>
                      <w:szCs w:val="22"/>
                    </w:rPr>
                    <w:t>IVATF/2-IP/06</w:t>
                  </w:r>
                  <w:bookmarkEnd w:id="1"/>
                </w:p>
                <w:p w:rsidR="00A2022F" w:rsidRPr="00A2022F" w:rsidRDefault="002C0F3B" w:rsidP="0000657F">
                  <w:pPr>
                    <w:framePr w:hSpace="180" w:wrap="around" w:vAnchor="text" w:hAnchor="text" w:y="1"/>
                    <w:suppressOverlap/>
                    <w:jc w:val="left"/>
                    <w:rPr>
                      <w:b/>
                    </w:rPr>
                  </w:pPr>
                  <w:bookmarkStart w:id="2" w:name="revision_no"/>
                  <w:bookmarkStart w:id="3" w:name="restricted"/>
                  <w:bookmarkStart w:id="4" w:name="addendum_corrigendum_appendix"/>
                  <w:bookmarkStart w:id="5" w:name="revision_date"/>
                  <w:bookmarkStart w:id="6" w:name="related_to"/>
                  <w:bookmarkStart w:id="7" w:name="date"/>
                  <w:bookmarkEnd w:id="2"/>
                  <w:bookmarkEnd w:id="3"/>
                  <w:bookmarkEnd w:id="4"/>
                  <w:bookmarkEnd w:id="5"/>
                  <w:bookmarkEnd w:id="6"/>
                  <w:r>
                    <w:rPr>
                      <w:sz w:val="18"/>
                      <w:szCs w:val="18"/>
                    </w:rPr>
                    <w:t>22/6/11</w:t>
                  </w:r>
                  <w:bookmarkEnd w:id="7"/>
                  <w:r w:rsidR="002172F3">
                    <w:rPr>
                      <w:b/>
                      <w:sz w:val="18"/>
                      <w:szCs w:val="18"/>
                    </w:rPr>
                    <w:t xml:space="preserve"> </w:t>
                  </w:r>
                  <w:bookmarkStart w:id="8" w:name="info_paper"/>
                  <w:bookmarkEnd w:id="8"/>
                </w:p>
              </w:tc>
            </w:tr>
            <w:tr w:rsidR="00DA52CB" w:rsidTr="00F26CCC">
              <w:trPr>
                <w:jc w:val="right"/>
              </w:trPr>
              <w:tc>
                <w:tcPr>
                  <w:tcW w:w="0" w:type="auto"/>
                </w:tcPr>
                <w:p w:rsidR="00DA52CB" w:rsidRPr="00D17232" w:rsidRDefault="00DA52CB" w:rsidP="0000657F">
                  <w:pPr>
                    <w:framePr w:hSpace="180" w:wrap="around" w:vAnchor="text" w:hAnchor="text" w:y="1"/>
                    <w:suppressOverlap/>
                    <w:jc w:val="left"/>
                    <w:rPr>
                      <w:szCs w:val="22"/>
                    </w:rPr>
                  </w:pPr>
                  <w:bookmarkStart w:id="9" w:name="language"/>
                  <w:bookmarkEnd w:id="9"/>
                </w:p>
              </w:tc>
            </w:tr>
          </w:tbl>
          <w:p w:rsidR="00DA52CB" w:rsidRPr="003B465A" w:rsidRDefault="00DA52CB" w:rsidP="00DA52CB">
            <w:pPr>
              <w:tabs>
                <w:tab w:val="left" w:pos="720"/>
                <w:tab w:val="left" w:pos="1440"/>
                <w:tab w:val="left" w:pos="1800"/>
                <w:tab w:val="left" w:pos="2160"/>
                <w:tab w:val="left" w:pos="2520"/>
                <w:tab w:val="left" w:pos="2880"/>
              </w:tabs>
              <w:ind w:left="4320"/>
              <w:rPr>
                <w:b/>
                <w:sz w:val="18"/>
                <w:szCs w:val="18"/>
              </w:rPr>
            </w:pPr>
          </w:p>
        </w:tc>
      </w:tr>
    </w:tbl>
    <w:p w:rsidR="00DA52CB" w:rsidRPr="004441B8" w:rsidRDefault="002C0F3B" w:rsidP="00DA52CB">
      <w:pPr>
        <w:jc w:val="center"/>
        <w:rPr>
          <w:b/>
          <w:sz w:val="26"/>
          <w:szCs w:val="26"/>
        </w:rPr>
      </w:pPr>
      <w:bookmarkStart w:id="10" w:name="text_above"/>
      <w:bookmarkStart w:id="11" w:name="working_body_type"/>
      <w:bookmarkEnd w:id="10"/>
      <w:r>
        <w:rPr>
          <w:b/>
          <w:sz w:val="26"/>
          <w:szCs w:val="26"/>
        </w:rPr>
        <w:t xml:space="preserve"> INTERNATIONAL VOLCANIC ASH TASK FORCE (IVATF)</w:t>
      </w:r>
      <w:bookmarkEnd w:id="11"/>
    </w:p>
    <w:p w:rsidR="00DA52CB" w:rsidRPr="0018581E" w:rsidRDefault="00DA52CB" w:rsidP="00DA52CB">
      <w:pPr>
        <w:jc w:val="center"/>
        <w:rPr>
          <w:b/>
          <w:szCs w:val="22"/>
        </w:rPr>
      </w:pPr>
    </w:p>
    <w:p w:rsidR="002C0F3B" w:rsidRDefault="002C0F3B" w:rsidP="00DA52CB">
      <w:pPr>
        <w:jc w:val="center"/>
        <w:rPr>
          <w:b/>
          <w:szCs w:val="22"/>
        </w:rPr>
      </w:pPr>
      <w:bookmarkStart w:id="12" w:name="text_below"/>
      <w:r>
        <w:rPr>
          <w:b/>
          <w:szCs w:val="22"/>
        </w:rPr>
        <w:t xml:space="preserve">SECOND MEETING </w:t>
      </w:r>
    </w:p>
    <w:bookmarkEnd w:id="12"/>
    <w:p w:rsidR="00DA52CB" w:rsidRPr="00D17232" w:rsidRDefault="00DA52CB" w:rsidP="00DA52CB"/>
    <w:p w:rsidR="00DA52CB" w:rsidRDefault="002C0F3B" w:rsidP="00DA52CB">
      <w:pPr>
        <w:jc w:val="center"/>
        <w:rPr>
          <w:b/>
          <w:szCs w:val="22"/>
        </w:rPr>
      </w:pPr>
      <w:bookmarkStart w:id="13" w:name="city_from_to"/>
      <w:r>
        <w:rPr>
          <w:b/>
          <w:szCs w:val="22"/>
        </w:rPr>
        <w:t>Montréal, 11 to 15 July 2011</w:t>
      </w:r>
      <w:bookmarkEnd w:id="13"/>
    </w:p>
    <w:p w:rsidR="00DA52CB" w:rsidRPr="00A26F39" w:rsidRDefault="00DA52CB" w:rsidP="00DA52CB">
      <w:pPr>
        <w:jc w:val="center"/>
        <w:rPr>
          <w:b/>
          <w:szCs w:val="22"/>
        </w:rPr>
      </w:pPr>
    </w:p>
    <w:p w:rsidR="00DA52CB" w:rsidRPr="005B0D1C" w:rsidRDefault="00DA52CB" w:rsidP="00DA52CB">
      <w:pPr>
        <w:jc w:val="center"/>
        <w:rPr>
          <w:b/>
          <w:szCs w:val="22"/>
        </w:rPr>
      </w:pPr>
      <w:bookmarkStart w:id="14" w:name="title_below_city_from_to"/>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0" w:type="dxa"/>
        </w:tblCellMar>
        <w:tblLook w:val="04A0"/>
      </w:tblPr>
      <w:tblGrid>
        <w:gridCol w:w="1267"/>
        <w:gridCol w:w="399"/>
        <w:gridCol w:w="6932"/>
      </w:tblGrid>
      <w:tr w:rsidR="002C0F3B" w:rsidTr="002C0F3B">
        <w:tc>
          <w:tcPr>
            <w:tcW w:w="0" w:type="auto"/>
            <w:shd w:val="clear" w:color="auto" w:fill="auto"/>
            <w:noWrap/>
          </w:tcPr>
          <w:p w:rsidR="002C0F3B" w:rsidRPr="002C0F3B" w:rsidRDefault="002C0F3B" w:rsidP="00DA52CB">
            <w:pPr>
              <w:rPr>
                <w:b/>
                <w:szCs w:val="22"/>
              </w:rPr>
            </w:pPr>
            <w:bookmarkStart w:id="15" w:name="agenda_item"/>
            <w:bookmarkEnd w:id="15"/>
            <w:r w:rsidRPr="002C0F3B">
              <w:rPr>
                <w:b/>
                <w:szCs w:val="22"/>
              </w:rPr>
              <w:t>Agenda Item</w:t>
            </w:r>
          </w:p>
        </w:tc>
        <w:tc>
          <w:tcPr>
            <w:tcW w:w="0" w:type="auto"/>
            <w:shd w:val="clear" w:color="auto" w:fill="auto"/>
            <w:noWrap/>
          </w:tcPr>
          <w:p w:rsidR="002C0F3B" w:rsidRPr="002C0F3B" w:rsidRDefault="002C0F3B" w:rsidP="00DA52CB">
            <w:pPr>
              <w:rPr>
                <w:b/>
                <w:szCs w:val="22"/>
              </w:rPr>
            </w:pPr>
            <w:r w:rsidRPr="002C0F3B">
              <w:rPr>
                <w:b/>
                <w:szCs w:val="22"/>
              </w:rPr>
              <w:t>5:</w:t>
            </w:r>
          </w:p>
        </w:tc>
        <w:tc>
          <w:tcPr>
            <w:tcW w:w="0" w:type="auto"/>
            <w:shd w:val="clear" w:color="auto" w:fill="auto"/>
          </w:tcPr>
          <w:p w:rsidR="002C0F3B" w:rsidRPr="002C0F3B" w:rsidRDefault="002C0F3B" w:rsidP="00DA52CB">
            <w:pPr>
              <w:rPr>
                <w:b/>
                <w:szCs w:val="22"/>
              </w:rPr>
            </w:pPr>
            <w:r w:rsidRPr="002C0F3B">
              <w:rPr>
                <w:b/>
                <w:szCs w:val="22"/>
              </w:rPr>
              <w:t>Report of the International Airways Volcano Watch Coordination Group</w:t>
            </w:r>
          </w:p>
        </w:tc>
      </w:tr>
      <w:tr w:rsidR="002C0F3B" w:rsidTr="002C0F3B">
        <w:tc>
          <w:tcPr>
            <w:tcW w:w="0" w:type="auto"/>
            <w:shd w:val="clear" w:color="auto" w:fill="auto"/>
            <w:noWrap/>
          </w:tcPr>
          <w:p w:rsidR="002C0F3B" w:rsidRDefault="002C0F3B" w:rsidP="00DA52CB">
            <w:pPr>
              <w:rPr>
                <w:szCs w:val="22"/>
              </w:rPr>
            </w:pPr>
          </w:p>
        </w:tc>
        <w:tc>
          <w:tcPr>
            <w:tcW w:w="0" w:type="auto"/>
            <w:shd w:val="clear" w:color="auto" w:fill="auto"/>
            <w:noWrap/>
          </w:tcPr>
          <w:p w:rsidR="002C0F3B" w:rsidRPr="002C0F3B" w:rsidRDefault="002C0F3B" w:rsidP="00DA52CB">
            <w:pPr>
              <w:rPr>
                <w:b/>
                <w:szCs w:val="22"/>
              </w:rPr>
            </w:pPr>
            <w:r w:rsidRPr="002C0F3B">
              <w:rPr>
                <w:b/>
                <w:szCs w:val="22"/>
              </w:rPr>
              <w:t>5.6:</w:t>
            </w:r>
          </w:p>
        </w:tc>
        <w:tc>
          <w:tcPr>
            <w:tcW w:w="0" w:type="auto"/>
            <w:shd w:val="clear" w:color="auto" w:fill="auto"/>
          </w:tcPr>
          <w:p w:rsidR="002C0F3B" w:rsidRPr="002C0F3B" w:rsidRDefault="002C0F3B" w:rsidP="00DA52CB">
            <w:pPr>
              <w:rPr>
                <w:b/>
                <w:szCs w:val="22"/>
              </w:rPr>
            </w:pPr>
            <w:r w:rsidRPr="002C0F3B">
              <w:rPr>
                <w:b/>
                <w:szCs w:val="22"/>
              </w:rPr>
              <w:t>Other issues</w:t>
            </w:r>
          </w:p>
        </w:tc>
      </w:tr>
    </w:tbl>
    <w:p w:rsidR="00DA52CB" w:rsidRPr="007307A8" w:rsidRDefault="00DA52CB" w:rsidP="00DA52CB">
      <w:pPr>
        <w:rPr>
          <w:szCs w:val="22"/>
        </w:rPr>
      </w:pPr>
    </w:p>
    <w:p w:rsidR="00DA52CB" w:rsidRDefault="00E17CEA" w:rsidP="00C57ED2">
      <w:pPr>
        <w:pStyle w:val="TitleMain"/>
      </w:pPr>
      <w:r w:rsidRPr="00E17CEA">
        <w:t>SARYCHEV-PEAK ERUPTION IN 2009 AND ACTIONS TAKEN BY VAAC TOKYO</w:t>
      </w:r>
    </w:p>
    <w:p w:rsidR="00DA52CB" w:rsidRPr="007307A8" w:rsidRDefault="00DA52CB" w:rsidP="00DA52CB">
      <w:pPr>
        <w:jc w:val="center"/>
        <w:rPr>
          <w:b/>
          <w:szCs w:val="22"/>
        </w:rPr>
      </w:pPr>
    </w:p>
    <w:p w:rsidR="00DA52CB" w:rsidRPr="007307A8" w:rsidRDefault="002C0F3B" w:rsidP="002C0F3B">
      <w:pPr>
        <w:ind w:left="1080" w:right="1080"/>
        <w:jc w:val="center"/>
        <w:rPr>
          <w:szCs w:val="22"/>
        </w:rPr>
      </w:pPr>
      <w:bookmarkStart w:id="16" w:name="presented_by"/>
      <w:r>
        <w:rPr>
          <w:szCs w:val="22"/>
        </w:rPr>
        <w:t>(Presented by Japan)</w:t>
      </w:r>
      <w:bookmarkEnd w:id="16"/>
    </w:p>
    <w:p w:rsidR="00DA52CB" w:rsidRPr="007307A8" w:rsidRDefault="002C0F3B" w:rsidP="00DA52CB">
      <w:pPr>
        <w:jc w:val="center"/>
        <w:rPr>
          <w:szCs w:val="22"/>
        </w:rPr>
      </w:pPr>
      <w:bookmarkStart w:id="17" w:name="addendum_below_title"/>
      <w:bookmarkEnd w:id="17"/>
      <w:r>
        <w:rPr>
          <w:b/>
          <w:szCs w:val="22"/>
        </w:rPr>
        <w:t xml:space="preserve"> </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right w:w="120" w:type="dxa"/>
        </w:tblCellMar>
        <w:tblLook w:val="04A0"/>
      </w:tblPr>
      <w:tblGrid>
        <w:gridCol w:w="7200"/>
      </w:tblGrid>
      <w:tr w:rsidR="00A026B0" w:rsidRPr="000B521C" w:rsidTr="00A026B0">
        <w:trPr>
          <w:jc w:val="center"/>
        </w:trPr>
        <w:tc>
          <w:tcPr>
            <w:tcW w:w="9576" w:type="dxa"/>
            <w:tcBorders>
              <w:bottom w:val="nil"/>
            </w:tcBorders>
          </w:tcPr>
          <w:p w:rsidR="00A026B0" w:rsidRPr="000B521C" w:rsidRDefault="00A026B0" w:rsidP="00A026B0">
            <w:pPr>
              <w:jc w:val="center"/>
              <w:rPr>
                <w:b/>
                <w:szCs w:val="22"/>
              </w:rPr>
            </w:pPr>
            <w:bookmarkStart w:id="18" w:name="document_no_below_title"/>
            <w:bookmarkEnd w:id="18"/>
            <w:r w:rsidRPr="000B521C">
              <w:rPr>
                <w:b/>
                <w:szCs w:val="22"/>
              </w:rPr>
              <w:t>SUMMARY</w:t>
            </w:r>
          </w:p>
        </w:tc>
      </w:tr>
      <w:tr w:rsidR="00A026B0" w:rsidRPr="000B521C" w:rsidTr="00A026B0">
        <w:trPr>
          <w:jc w:val="center"/>
        </w:trPr>
        <w:tc>
          <w:tcPr>
            <w:tcW w:w="9576" w:type="dxa"/>
            <w:tcBorders>
              <w:top w:val="nil"/>
            </w:tcBorders>
            <w:shd w:val="clear" w:color="auto" w:fill="auto"/>
          </w:tcPr>
          <w:p w:rsidR="00A026B0" w:rsidRDefault="00A026B0" w:rsidP="00A026B0">
            <w:pPr>
              <w:rPr>
                <w:szCs w:val="22"/>
                <w:lang w:eastAsia="ja-JP"/>
              </w:rPr>
            </w:pPr>
            <w:r w:rsidRPr="00826222">
              <w:rPr>
                <w:szCs w:val="22"/>
                <w:lang w:eastAsia="ja-JP"/>
              </w:rPr>
              <w:t xml:space="preserve">Sarychev-peak is one of active volcanoes in </w:t>
            </w:r>
            <w:r w:rsidR="00E17CEA">
              <w:rPr>
                <w:szCs w:val="22"/>
                <w:lang w:eastAsia="ja-JP"/>
              </w:rPr>
              <w:t xml:space="preserve">the </w:t>
            </w:r>
            <w:r w:rsidRPr="00826222">
              <w:rPr>
                <w:szCs w:val="22"/>
                <w:lang w:eastAsia="ja-JP"/>
              </w:rPr>
              <w:t xml:space="preserve">Kuril Islands </w:t>
            </w:r>
            <w:r w:rsidR="00E17CEA">
              <w:rPr>
                <w:szCs w:val="22"/>
                <w:lang w:eastAsia="ja-JP"/>
              </w:rPr>
              <w:t xml:space="preserve">of the Russian Federation, </w:t>
            </w:r>
            <w:r w:rsidRPr="00826222">
              <w:rPr>
                <w:szCs w:val="22"/>
                <w:lang w:eastAsia="ja-JP"/>
              </w:rPr>
              <w:t>and it erupted on June 2009 emitting large amount</w:t>
            </w:r>
            <w:r w:rsidR="00E17CEA">
              <w:rPr>
                <w:szCs w:val="22"/>
                <w:lang w:eastAsia="ja-JP"/>
              </w:rPr>
              <w:t>s</w:t>
            </w:r>
            <w:r w:rsidRPr="00826222">
              <w:rPr>
                <w:szCs w:val="22"/>
                <w:lang w:eastAsia="ja-JP"/>
              </w:rPr>
              <w:t xml:space="preserve"> of ash in the air. </w:t>
            </w:r>
            <w:r>
              <w:rPr>
                <w:szCs w:val="22"/>
                <w:lang w:eastAsia="ja-JP"/>
              </w:rPr>
              <w:t xml:space="preserve">Volcanic Ash Advisory Centre (VAAC) </w:t>
            </w:r>
            <w:r w:rsidRPr="00826222">
              <w:rPr>
                <w:szCs w:val="22"/>
                <w:lang w:eastAsia="ja-JP"/>
              </w:rPr>
              <w:t>Tokyo issued 78 volcanic ash advisories (VAA) in total</w:t>
            </w:r>
            <w:r w:rsidR="00E17CEA">
              <w:rPr>
                <w:szCs w:val="22"/>
                <w:lang w:eastAsia="ja-JP"/>
              </w:rPr>
              <w:t xml:space="preserve"> during this event</w:t>
            </w:r>
            <w:r w:rsidRPr="00826222">
              <w:rPr>
                <w:szCs w:val="22"/>
                <w:lang w:eastAsia="ja-JP"/>
              </w:rPr>
              <w:t xml:space="preserve">. </w:t>
            </w:r>
          </w:p>
          <w:p w:rsidR="00A026B0" w:rsidRDefault="00A026B0" w:rsidP="00A026B0">
            <w:pPr>
              <w:rPr>
                <w:szCs w:val="22"/>
                <w:lang w:eastAsia="ja-JP"/>
              </w:rPr>
            </w:pPr>
          </w:p>
          <w:p w:rsidR="00A026B0" w:rsidRDefault="00A026B0" w:rsidP="00A026B0">
            <w:pPr>
              <w:rPr>
                <w:szCs w:val="22"/>
                <w:lang w:eastAsia="ja-JP"/>
              </w:rPr>
            </w:pPr>
            <w:r w:rsidRPr="00826222">
              <w:rPr>
                <w:szCs w:val="22"/>
                <w:lang w:eastAsia="ja-JP"/>
              </w:rPr>
              <w:t xml:space="preserve">This </w:t>
            </w:r>
            <w:r>
              <w:rPr>
                <w:szCs w:val="22"/>
                <w:lang w:eastAsia="ja-JP"/>
              </w:rPr>
              <w:t xml:space="preserve">information </w:t>
            </w:r>
            <w:r w:rsidRPr="00826222">
              <w:rPr>
                <w:szCs w:val="22"/>
                <w:lang w:eastAsia="ja-JP"/>
              </w:rPr>
              <w:t>paper shows actions taken by VAAC Tokyo and discuss</w:t>
            </w:r>
            <w:r>
              <w:rPr>
                <w:rFonts w:hint="eastAsia"/>
                <w:szCs w:val="22"/>
                <w:lang w:eastAsia="ja-JP"/>
              </w:rPr>
              <w:t>es</w:t>
            </w:r>
            <w:r w:rsidRPr="00826222">
              <w:rPr>
                <w:szCs w:val="22"/>
                <w:lang w:eastAsia="ja-JP"/>
              </w:rPr>
              <w:t xml:space="preserve"> existing challenges for better services.</w:t>
            </w:r>
          </w:p>
          <w:p w:rsidR="00A026B0" w:rsidRPr="00826222" w:rsidRDefault="00A026B0" w:rsidP="00A026B0">
            <w:pPr>
              <w:rPr>
                <w:szCs w:val="22"/>
                <w:lang w:eastAsia="ja-JP"/>
              </w:rPr>
            </w:pPr>
          </w:p>
        </w:tc>
      </w:tr>
    </w:tbl>
    <w:p w:rsidR="002C0F3B" w:rsidRDefault="002C0F3B" w:rsidP="002C0F3B">
      <w:pPr>
        <w:pStyle w:val="1Heading"/>
      </w:pPr>
      <w:bookmarkStart w:id="19" w:name="summary_box"/>
      <w:bookmarkStart w:id="20" w:name="beginning"/>
      <w:bookmarkEnd w:id="19"/>
      <w:bookmarkEnd w:id="20"/>
      <w:r>
        <w:t>INTRODUCTION</w:t>
      </w:r>
    </w:p>
    <w:p w:rsidR="0000657F" w:rsidRDefault="0000657F" w:rsidP="0000657F">
      <w:pPr>
        <w:pStyle w:val="2Para"/>
        <w:tabs>
          <w:tab w:val="num" w:pos="709"/>
        </w:tabs>
      </w:pPr>
      <w:r>
        <w:t>Sarychev-peak is an active volcano in the middle of Kuril Islands, located 48.092N latitude, 153.20E longitude. It is an andesitic volcano with its elevation of 1496m and a 3-3.5km-wide caldera. It previously erupted in 1760, 1805, 1879, 1923, 1927, 1928, 1930, 1932, 1946, 1954, 1960, 1965, 1976, 1986 and 1989.</w:t>
      </w:r>
    </w:p>
    <w:p w:rsidR="0000657F" w:rsidRDefault="0000657F" w:rsidP="0000657F">
      <w:pPr>
        <w:pStyle w:val="2Para"/>
        <w:tabs>
          <w:tab w:val="num" w:pos="709"/>
        </w:tabs>
      </w:pPr>
      <w:r w:rsidRPr="00AA4078">
        <w:rPr>
          <w:noProof/>
        </w:rPr>
        <w:pict>
          <v:shapetype id="_x0000_t202" coordsize="21600,21600" o:spt="202" path="m,l,21600r21600,l21600,xe">
            <v:stroke joinstyle="miter"/>
            <v:path gradientshapeok="t" o:connecttype="rect"/>
          </v:shapetype>
          <v:shape id="_x0000_s1034" type="#_x0000_t202" style="position:absolute;left:0;text-align:left;margin-left:273.75pt;margin-top:1pt;width:189.7pt;height:192.15pt;z-index:251660288;mso-width-relative:margin;mso-height-relative:margin" stroked="f">
            <v:textbox style="mso-next-textbox:#_x0000_s1034">
              <w:txbxContent>
                <w:p w:rsidR="0000657F" w:rsidRDefault="0000657F" w:rsidP="0000657F">
                  <w:pPr>
                    <w:rPr>
                      <w:lang w:eastAsia="ja-JP"/>
                    </w:rPr>
                  </w:pPr>
                  <w:r w:rsidRPr="00CE2F2A">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799px-ISS020-E-09048_Sarychev" style="width:172.5pt;height:129.75pt;visibility:visible">
                        <v:imagedata r:id="rId8" o:title="799px-ISS020-E-09048_Sarychev"/>
                      </v:shape>
                    </w:pict>
                  </w:r>
                </w:p>
                <w:p w:rsidR="0000657F" w:rsidRDefault="0000657F" w:rsidP="0000657F">
                  <w:pPr>
                    <w:rPr>
                      <w:lang w:eastAsia="ja-JP"/>
                    </w:rPr>
                  </w:pPr>
                </w:p>
                <w:p w:rsidR="0000657F" w:rsidRPr="00B252EC" w:rsidRDefault="0000657F" w:rsidP="0000657F">
                  <w:pPr>
                    <w:rPr>
                      <w:rFonts w:ascii="Calibri" w:hAnsi="Calibri"/>
                      <w:lang w:eastAsia="ja-JP"/>
                    </w:rPr>
                  </w:pPr>
                  <w:r w:rsidRPr="00B252EC">
                    <w:rPr>
                      <w:rFonts w:ascii="Calibri" w:hAnsi="Calibri"/>
                      <w:lang w:eastAsia="ja-JP"/>
                    </w:rPr>
                    <w:t>Figure 1  Sarychev-peak eruption from International Space Station on 14 June 2009.</w:t>
                  </w:r>
                </w:p>
              </w:txbxContent>
            </v:textbox>
            <w10:wrap type="square"/>
          </v:shape>
        </w:pict>
      </w:r>
      <w:r>
        <w:t>On 12 June 2009, ash plume from the volcano was observed in satellite imagery of MTSAT-1R (geostationary meteorological satellite of Japan). The height of the ash plume was estimated to be 34,000 feet above the sea level and the ash extended to south-east of the volcano. On 13 June 2009, another eruption with a height of 54,000 feet was observed through the satellite data.</w:t>
      </w:r>
    </w:p>
    <w:p w:rsidR="0000657F" w:rsidRDefault="0000657F" w:rsidP="0000657F">
      <w:pPr>
        <w:pStyle w:val="2Para"/>
        <w:tabs>
          <w:tab w:val="num" w:pos="709"/>
        </w:tabs>
      </w:pPr>
      <w:r>
        <w:t>While the ash cloud emitted on 13 June extended to east, another ash cloud with a height of 25,000 feet on 14 June moved to west. The ash clouds spread such a wide area that many airplanes were forced to change their routes or obliged to return.</w:t>
      </w:r>
    </w:p>
    <w:p w:rsidR="00A026B0" w:rsidRDefault="00A026B0" w:rsidP="00A026B0">
      <w:pPr>
        <w:pStyle w:val="1Heading"/>
      </w:pPr>
      <w:r>
        <w:t>ACTIONS TAKEN BY VAAC TOKYO</w:t>
      </w:r>
    </w:p>
    <w:p w:rsidR="00A026B0" w:rsidRDefault="00A026B0" w:rsidP="00A026B0">
      <w:pPr>
        <w:pStyle w:val="2Para"/>
      </w:pPr>
      <w:r>
        <w:t>VAAC Tokyo is responsible for issuing VAAs of volcanoes in the north-western pacific region, including Kamchatka, Kuril Islands, Japan and Philippines. Sarychev-peak is one of the volcanoes for which VAAC Tokyo should issue VAAs.</w:t>
      </w:r>
    </w:p>
    <w:p w:rsidR="00A026B0" w:rsidRDefault="00A026B0" w:rsidP="00A026B0">
      <w:pPr>
        <w:pStyle w:val="2Para"/>
      </w:pPr>
      <w:r>
        <w:t>It issued the first VAA for Sarychev-peak at 0649 UTC on 12 June 2009, and issued following VAAs every 6 hours while ash clouds were observed in satellite imagery. From 0852 UTC 16 June, it issued VAAs every 3 hours to inform ATM on current status of ash cloud more frequently.</w:t>
      </w:r>
    </w:p>
    <w:p w:rsidR="00A026B0" w:rsidRDefault="00A026B0" w:rsidP="00A026B0">
      <w:pPr>
        <w:pStyle w:val="2Para"/>
      </w:pPr>
      <w:r>
        <w:t xml:space="preserve">Sakhalin Volcanic Eruption Response Team (SVERT) monitors volcanoes of the Central and Southern Kuril Islands. However, no ground observation was available for Sarychev-peak. Since ground-based and airborne observation was not available at that time, space-based observation (satellite) was the only source of the status of ash clouds. </w:t>
      </w:r>
    </w:p>
    <w:p w:rsidR="00A026B0" w:rsidRDefault="00A026B0" w:rsidP="00A026B0">
      <w:pPr>
        <w:pStyle w:val="2Para"/>
      </w:pPr>
      <w:r>
        <w:t>VAAC Tokyo could monitor almost all parts of volcanic ash clouds during the eruption as far as they were in its area of responsibility, because they were on the middle latitude area and cumulonimbus or other meteorological clouds, which might obstacle to detect ash clouds, were not dominant at that time.</w:t>
      </w:r>
    </w:p>
    <w:p w:rsidR="00A026B0" w:rsidRDefault="00A026B0" w:rsidP="00A026B0">
      <w:pPr>
        <w:pStyle w:val="2Para"/>
      </w:pPr>
      <w:r>
        <w:t>Some part of volcanic ash clouds from Sarychev-peak extended east beyond the end of MTSAT monitoring area.  VAAC Anchorage and VAAC Washington generously took over responsibility of monitoring these ash clouds as well as issuing VAA for them.</w:t>
      </w:r>
    </w:p>
    <w:p w:rsidR="00A026B0" w:rsidRDefault="00A026B0" w:rsidP="00A026B0">
      <w:pPr>
        <w:pStyle w:val="2Para"/>
      </w:pPr>
      <w:r>
        <w:t>To detect and track ash clouds, split window technique (Prata, 1989) is applied in most of VAACs. This technique uses the difference of two infrared windows.</w:t>
      </w:r>
    </w:p>
    <w:p w:rsidR="00A026B0" w:rsidRDefault="00A026B0" w:rsidP="00A026B0">
      <w:pPr>
        <w:pStyle w:val="2Para"/>
        <w:numPr>
          <w:ilvl w:val="0"/>
          <w:numId w:val="0"/>
        </w:numPr>
        <w:jc w:val="center"/>
        <w:rPr>
          <w:lang w:eastAsia="ja-JP"/>
        </w:rPr>
      </w:pPr>
      <w:r>
        <w:object w:dxaOrig="7200" w:dyaOrig="5400">
          <v:shape id="_x0000_i1027" type="#_x0000_t75" style="width:5in;height:270pt" o:ole="" o:allowoverlap="f">
            <v:imagedata r:id="rId9" o:title=""/>
          </v:shape>
          <o:OLEObject Type="Embed" ProgID="PowerPoint.Slide.12" ShapeID="_x0000_i1027" DrawAspect="Content" ObjectID="_1370672047" r:id="rId10"/>
        </w:object>
      </w:r>
    </w:p>
    <w:p w:rsidR="00A026B0" w:rsidRPr="00E17CEA" w:rsidRDefault="00A026B0" w:rsidP="00A026B0">
      <w:pPr>
        <w:pStyle w:val="2Para"/>
        <w:numPr>
          <w:ilvl w:val="0"/>
          <w:numId w:val="0"/>
        </w:numPr>
        <w:jc w:val="center"/>
        <w:rPr>
          <w:lang w:eastAsia="ja-JP"/>
        </w:rPr>
      </w:pPr>
      <w:r w:rsidRPr="00E17CEA">
        <w:rPr>
          <w:lang w:eastAsia="ja-JP"/>
        </w:rPr>
        <w:t xml:space="preserve">Figure 2 ― </w:t>
      </w:r>
      <w:r w:rsidR="00181BFA" w:rsidRPr="00E17CEA">
        <w:rPr>
          <w:lang w:eastAsia="ja-JP"/>
        </w:rPr>
        <w:t>Temperature of Blackbody (TB)</w:t>
      </w:r>
      <w:r w:rsidRPr="00E17CEA">
        <w:rPr>
          <w:lang w:eastAsia="ja-JP"/>
        </w:rPr>
        <w:t xml:space="preserve"> difference between 2 infrared rays</w:t>
      </w:r>
    </w:p>
    <w:p w:rsidR="00A026B0" w:rsidRDefault="00181BFA" w:rsidP="00A026B0">
      <w:pPr>
        <w:pStyle w:val="2Para"/>
      </w:pPr>
      <w:r w:rsidRPr="00181BFA">
        <w:t>MTSAT has two infrared channels, one has window of 10.3-11.3 micrometers (IR1) and the other has 11.5-12.3 micrometers (IR2). The former wavelength ray is absorbed by quarts-silicon particles such as volcanic ash, rather than the latter one. In case of thin Cirrus, it is vice versa (Fig. 2). Therefore if ash clouds are dominant in the air, IR1-IR2 value is negative. Fig. 3 shows a snapshot of volcanic ash in a split image. In VAAC Tokyo, negative value (volcanic ash) is shown as white, which indicated existence of volcanic ash clouds.</w:t>
      </w:r>
    </w:p>
    <w:p w:rsidR="00181BFA" w:rsidRDefault="00181BFA" w:rsidP="00181BFA">
      <w:pPr>
        <w:pStyle w:val="2Para"/>
        <w:numPr>
          <w:ilvl w:val="0"/>
          <w:numId w:val="0"/>
        </w:numPr>
        <w:jc w:val="center"/>
        <w:rPr>
          <w:lang w:eastAsia="ja-JP"/>
        </w:rPr>
      </w:pPr>
      <w:r w:rsidRPr="00181BFA">
        <w:rPr>
          <w:noProof/>
          <w:lang w:val="en-US" w:eastAsia="ja-JP"/>
        </w:rPr>
        <w:lastRenderedPageBreak/>
        <w:t xml:space="preserve"> </w:t>
      </w:r>
      <w:r w:rsidR="0000657F" w:rsidRPr="003902CC">
        <w:rPr>
          <w:noProof/>
          <w:lang w:val="en-US" w:eastAsia="ja-JP"/>
        </w:rPr>
        <w:pict>
          <v:shape id="図 5" o:spid="_x0000_i1028" type="#_x0000_t75" alt="fig3" style="width:400.5pt;height:271.5pt;visibility:visible">
            <v:imagedata r:id="rId11" o:title="fig3"/>
          </v:shape>
        </w:pict>
      </w:r>
    </w:p>
    <w:p w:rsidR="00181BFA" w:rsidRPr="00E17CEA" w:rsidRDefault="00181BFA" w:rsidP="00181BFA">
      <w:pPr>
        <w:pStyle w:val="2Para"/>
        <w:numPr>
          <w:ilvl w:val="0"/>
          <w:numId w:val="0"/>
        </w:numPr>
        <w:jc w:val="center"/>
        <w:rPr>
          <w:lang w:eastAsia="ja-JP"/>
        </w:rPr>
      </w:pPr>
      <w:r w:rsidRPr="00E17CEA">
        <w:rPr>
          <w:lang w:eastAsia="ja-JP"/>
        </w:rPr>
        <w:t>Figure 3 ― Ash clouds from Saryche</w:t>
      </w:r>
      <w:r w:rsidR="00E17CEA" w:rsidRPr="00E17CEA">
        <w:rPr>
          <w:lang w:eastAsia="ja-JP"/>
        </w:rPr>
        <w:t>v</w:t>
      </w:r>
      <w:r w:rsidRPr="00E17CEA">
        <w:rPr>
          <w:lang w:eastAsia="ja-JP"/>
        </w:rPr>
        <w:t>-peak in an MTSAT-1R split image on 16 June 2009</w:t>
      </w:r>
    </w:p>
    <w:p w:rsidR="00181BFA" w:rsidRDefault="00181BFA" w:rsidP="00181BFA">
      <w:pPr>
        <w:pStyle w:val="2Para"/>
      </w:pPr>
      <w:r>
        <w:t>Once they were not observed in the satellite imagery, VAAC Tokyo stopped issuing VAAs on the volcano at 0252 UTC on 23 June. After that, small ash plume was observed June 24 and July 27. VAAC Tokyo issued VAAs upon these ash clouds, found it didn't last long.</w:t>
      </w:r>
    </w:p>
    <w:p w:rsidR="00181BFA" w:rsidRDefault="00181BFA" w:rsidP="00181BFA">
      <w:pPr>
        <w:pStyle w:val="2Para"/>
      </w:pPr>
      <w:r>
        <w:t>Since VAAC Tokyo could monitor and follow ash clouds emitted from the volcano during a series of eruption, the term OBS VA CLD (observed volcanic ash clouds) in every VAA described the area covered by volcanic ash clouds actually observed by the satellite. It should be noted that it is not always true. In the report of the 2nd meeting of IAVWOPSG, it is described as follows.</w:t>
      </w:r>
    </w:p>
    <w:p w:rsidR="00181BFA" w:rsidRPr="00181BFA" w:rsidRDefault="00181BFA" w:rsidP="00181BFA">
      <w:pPr>
        <w:pStyle w:val="2Para"/>
        <w:numPr>
          <w:ilvl w:val="0"/>
          <w:numId w:val="0"/>
        </w:numPr>
        <w:ind w:left="1440"/>
        <w:rPr>
          <w:i/>
        </w:rPr>
      </w:pPr>
      <w:r w:rsidRPr="00181BFA">
        <w:rPr>
          <w:i/>
        </w:rPr>
        <w:t>5.4.8</w:t>
      </w:r>
      <w:r>
        <w:rPr>
          <w:i/>
        </w:rPr>
        <w:t xml:space="preserve"> </w:t>
      </w:r>
      <w:r>
        <w:rPr>
          <w:i/>
        </w:rPr>
        <w:tab/>
        <w:t>[</w:t>
      </w:r>
      <w:r w:rsidRPr="00181BFA">
        <w:rPr>
          <w:i/>
        </w:rPr>
        <w:t>...</w:t>
      </w:r>
      <w:r>
        <w:rPr>
          <w:i/>
        </w:rPr>
        <w:t>]</w:t>
      </w:r>
      <w:r w:rsidRPr="00181BFA">
        <w:rPr>
          <w:i/>
        </w:rPr>
        <w:t xml:space="preserve"> The group noted that during the </w:t>
      </w:r>
      <w:r w:rsidR="00E17CEA" w:rsidRPr="00181BFA">
        <w:rPr>
          <w:i/>
        </w:rPr>
        <w:t>Grimsvötn</w:t>
      </w:r>
      <w:r w:rsidRPr="00181BFA">
        <w:rPr>
          <w:i/>
        </w:rPr>
        <w:t xml:space="preserve"> eruption in Iceland (November 2004), the extent of the ash cloud had been almost entirely based on estimations (except for in the immediate vicinity of the volcano). To cater for such cases, the group agreed that Element 13 of the volcanic ash advisory (entitled "OBS ASH CLOUD") could also be based on an estimation.</w:t>
      </w:r>
      <w:r>
        <w:rPr>
          <w:i/>
        </w:rPr>
        <w:t xml:space="preserve"> […]</w:t>
      </w:r>
    </w:p>
    <w:p w:rsidR="00181BFA" w:rsidRDefault="00181BFA" w:rsidP="00181BFA">
      <w:pPr>
        <w:pStyle w:val="2Para"/>
      </w:pPr>
      <w:r>
        <w:t>FCST VA CLD (forecast volcanic ash clouds) in every VAA indicated the area of future volcanic ash position estimated by numerical calculation. VAAC Tokyo ran its dispersion model every time after it determined current area of volcanic ash. Initial condition of volcanic ash was set as it is seen in the satellite imagery.</w:t>
      </w:r>
    </w:p>
    <w:p w:rsidR="00181BFA" w:rsidRDefault="00181BFA" w:rsidP="00181BFA">
      <w:pPr>
        <w:pStyle w:val="2Para"/>
      </w:pPr>
      <w:r>
        <w:t xml:space="preserve">VAAC Tokyo measures the height of the top of ash clouds by using equivalent blackbody temperature (TBB) derived from infrared imagery. As clouds drift upward, the temperature becomes as same as that of surrounding air. In infrared satellite image, the lower the temperature of clouds is, the brighter they are seen. By measuring the brightest point of the ash clouds and comparing with the temperature-height relation derived from grid point value (GPV), the highest point of the ash clouds can </w:t>
      </w:r>
      <w:r>
        <w:lastRenderedPageBreak/>
        <w:t>be estimated. However, TBB method is not applicable for well dispersed volcanic ash because the top of the ash cloud is obscure and its height tend</w:t>
      </w:r>
      <w:r w:rsidR="00E17CEA">
        <w:t>s</w:t>
      </w:r>
      <w:r>
        <w:t xml:space="preserve"> to be underestimated.</w:t>
      </w:r>
    </w:p>
    <w:p w:rsidR="00A026B0" w:rsidRDefault="00181BFA" w:rsidP="00181BFA">
      <w:pPr>
        <w:pStyle w:val="2Para"/>
      </w:pPr>
      <w:r>
        <w:t>The gravity of fine ash particle is weak. It takes several days for an ash particle of micrometer in diameter to fall 10 kilometres height. The more particles of ash are small, the longer they remain their height. Although ash clouds have been dispersed well and the height of the clouds looks lower, fine ash particles probably remain its height. Therefore, VAAC Tokyo had reported height of ash clouds as the highest value which was measured at the beginning of eruption, until the clouds dissipated and could not be seen on satellite imagery.</w:t>
      </w:r>
    </w:p>
    <w:p w:rsidR="00181BFA" w:rsidRDefault="0000657F" w:rsidP="00181BFA">
      <w:pPr>
        <w:pStyle w:val="2Para"/>
        <w:numPr>
          <w:ilvl w:val="0"/>
          <w:numId w:val="0"/>
        </w:numPr>
        <w:rPr>
          <w:lang w:eastAsia="ja-JP"/>
        </w:rPr>
      </w:pPr>
      <w:r w:rsidRPr="003902CC">
        <w:rPr>
          <w:noProof/>
          <w:lang w:val="en-US" w:eastAsia="ja-JP"/>
        </w:rPr>
        <w:pict>
          <v:shape id="図 6" o:spid="_x0000_i1029" type="#_x0000_t75" alt="2009061606Z_SARY_0018_QH10b" style="width:468pt;height:332.25pt;visibility:visible">
            <v:imagedata r:id="rId12" o:title="2009061606Z_SARY_0018_QH10b"/>
          </v:shape>
        </w:pict>
      </w:r>
    </w:p>
    <w:p w:rsidR="00181BFA" w:rsidRPr="0083295D" w:rsidRDefault="00181BFA" w:rsidP="00181BFA">
      <w:pPr>
        <w:pStyle w:val="2Para"/>
        <w:numPr>
          <w:ilvl w:val="0"/>
          <w:numId w:val="0"/>
        </w:numPr>
        <w:jc w:val="center"/>
        <w:rPr>
          <w:rFonts w:ascii="Calibri" w:hAnsi="Calibri"/>
          <w:lang w:eastAsia="ja-JP"/>
        </w:rPr>
      </w:pPr>
      <w:r w:rsidRPr="0083295D">
        <w:rPr>
          <w:rFonts w:ascii="Calibri" w:hAnsi="Calibri"/>
          <w:lang w:eastAsia="ja-JP"/>
        </w:rPr>
        <w:t>Fig</w:t>
      </w:r>
      <w:r>
        <w:rPr>
          <w:rFonts w:ascii="Calibri" w:hAnsi="Calibri"/>
          <w:lang w:eastAsia="ja-JP"/>
        </w:rPr>
        <w:t>ure</w:t>
      </w:r>
      <w:r w:rsidRPr="0083295D">
        <w:rPr>
          <w:rFonts w:ascii="Calibri" w:hAnsi="Calibri"/>
          <w:lang w:eastAsia="ja-JP"/>
        </w:rPr>
        <w:t xml:space="preserve"> 4 </w:t>
      </w:r>
      <w:r>
        <w:rPr>
          <w:rFonts w:ascii="Calibri" w:hAnsi="Calibri"/>
          <w:lang w:eastAsia="ja-JP"/>
        </w:rPr>
        <w:t>―</w:t>
      </w:r>
      <w:r w:rsidRPr="0083295D">
        <w:rPr>
          <w:rFonts w:ascii="Calibri" w:hAnsi="Calibri"/>
          <w:lang w:eastAsia="ja-JP"/>
        </w:rPr>
        <w:t xml:space="preserve"> Current volcanic ash information based on MTSAT-1R monitoring</w:t>
      </w:r>
    </w:p>
    <w:p w:rsidR="00A026B0" w:rsidRDefault="00181BFA" w:rsidP="002C0F3B">
      <w:pPr>
        <w:pStyle w:val="2Para"/>
      </w:pPr>
      <w:r w:rsidRPr="00181BFA">
        <w:t>Fig</w:t>
      </w:r>
      <w:r>
        <w:t>ure 4 above</w:t>
      </w:r>
      <w:r w:rsidRPr="00181BFA">
        <w:t xml:space="preserve"> shows ash clouds distribution at 0459 UTC, </w:t>
      </w:r>
      <w:r w:rsidR="00E17CEA">
        <w:t>16 June 2009</w:t>
      </w:r>
      <w:r w:rsidRPr="00181BFA">
        <w:t>. About 36 hours had passed since left part of the cloud observed on satellite imagery, and it extends west, covered Sakhalin and eastern part of Russia. Fig</w:t>
      </w:r>
      <w:r>
        <w:t>ure</w:t>
      </w:r>
      <w:r w:rsidRPr="00181BFA">
        <w:t xml:space="preserve"> 5 </w:t>
      </w:r>
      <w:r>
        <w:t xml:space="preserve">below </w:t>
      </w:r>
      <w:r w:rsidRPr="00181BFA">
        <w:t>shows an ash cloud layer observed from an airplane from Frankfurt to Tokyo around 03</w:t>
      </w:r>
      <w:r w:rsidR="00E17CEA">
        <w:t>00</w:t>
      </w:r>
      <w:r w:rsidRPr="00181BFA">
        <w:t xml:space="preserve"> UTC,</w:t>
      </w:r>
      <w:r w:rsidR="00E17CEA">
        <w:t xml:space="preserve"> 16</w:t>
      </w:r>
      <w:r w:rsidRPr="00181BFA">
        <w:t xml:space="preserve"> June </w:t>
      </w:r>
      <w:r w:rsidR="00E17CEA">
        <w:t>2009</w:t>
      </w:r>
      <w:r w:rsidRPr="00181BFA">
        <w:t>, at the edge of the estimated cloud. It reported that the cloud was seen at the height of 30,000 feet. It means that the estimated position and height of the ash cloud was appropriate on satellite imagery.</w:t>
      </w:r>
    </w:p>
    <w:p w:rsidR="00A026B0" w:rsidRDefault="003902CC" w:rsidP="00181BFA">
      <w:pPr>
        <w:pStyle w:val="2Para"/>
        <w:numPr>
          <w:ilvl w:val="0"/>
          <w:numId w:val="0"/>
        </w:numPr>
      </w:pPr>
      <w:r>
        <w:pict>
          <v:shape id="_x0000_s1027" type="#_x0000_t202" style="width:245.95pt;height:227.25pt;mso-left-percent:-10001;mso-top-percent:-10001;mso-position-horizontal:absolute;mso-position-horizontal-relative:char;mso-position-vertical:absolute;mso-position-vertical-relative:line;mso-left-percent:-10001;mso-top-percent:-10001;mso-width-relative:margin;mso-height-relative:margin" stroked="f">
            <v:textbox style="mso-next-textbox:#_x0000_s1027">
              <w:txbxContent>
                <w:p w:rsidR="007A523C" w:rsidRDefault="0000657F" w:rsidP="00181BFA">
                  <w:pPr>
                    <w:jc w:val="center"/>
                    <w:rPr>
                      <w:lang w:eastAsia="ja-JP"/>
                    </w:rPr>
                  </w:pPr>
                  <w:r w:rsidRPr="003902CC">
                    <w:rPr>
                      <w:noProof/>
                      <w:lang w:val="en-US" w:eastAsia="ja-JP"/>
                    </w:rPr>
                    <w:pict>
                      <v:shape id="_x0000_i1031" type="#_x0000_t75" alt="fig5" style="width:231.75pt;height:173.25pt;visibility:visible">
                        <v:imagedata r:id="rId13" o:title="fig5"/>
                      </v:shape>
                    </w:pict>
                  </w:r>
                </w:p>
                <w:p w:rsidR="007A523C" w:rsidRDefault="007A523C" w:rsidP="00181BFA">
                  <w:pPr>
                    <w:jc w:val="center"/>
                    <w:rPr>
                      <w:lang w:eastAsia="ja-JP"/>
                    </w:rPr>
                  </w:pPr>
                </w:p>
                <w:p w:rsidR="007A523C" w:rsidRPr="00E17CEA" w:rsidRDefault="007A523C" w:rsidP="00181BFA">
                  <w:pPr>
                    <w:jc w:val="center"/>
                    <w:rPr>
                      <w:lang w:eastAsia="ja-JP"/>
                    </w:rPr>
                  </w:pPr>
                  <w:r w:rsidRPr="00E17CEA">
                    <w:rPr>
                      <w:lang w:eastAsia="ja-JP"/>
                    </w:rPr>
                    <w:t>Figure 5 ― Ash layer (between arrows) seen from an airplane (at red-cross point on Figure 4)</w:t>
                  </w:r>
                </w:p>
              </w:txbxContent>
            </v:textbox>
            <w10:wrap type="none"/>
            <w10:anchorlock/>
          </v:shape>
        </w:pict>
      </w:r>
    </w:p>
    <w:p w:rsidR="00A026B0" w:rsidRDefault="007A523C" w:rsidP="007A523C">
      <w:pPr>
        <w:pStyle w:val="1Heading"/>
      </w:pPr>
      <w:r>
        <w:t>DISCUSSION</w:t>
      </w:r>
    </w:p>
    <w:p w:rsidR="007A523C" w:rsidRDefault="007A523C" w:rsidP="007A523C">
      <w:pPr>
        <w:pStyle w:val="2Para"/>
      </w:pPr>
      <w:r>
        <w:t>Monitoring ash clouds via satellite image has several difficulties:</w:t>
      </w:r>
    </w:p>
    <w:p w:rsidR="007A523C" w:rsidRDefault="007A523C" w:rsidP="007A523C">
      <w:pPr>
        <w:pStyle w:val="2Para"/>
        <w:numPr>
          <w:ilvl w:val="0"/>
          <w:numId w:val="13"/>
        </w:numPr>
      </w:pPr>
      <w:r w:rsidRPr="007A523C">
        <w:rPr>
          <w:i/>
        </w:rPr>
        <w:t>Limited coverage</w:t>
      </w:r>
      <w:r>
        <w:t xml:space="preserve">; since geostationary satellites sit above the equator, they cannot monitor high latitude areas. More than 60 degrees latitude area cannot be seen well because of the projection angle of scanners. That is a great disadvantage for monitoring ash clouds from volcanoes located high latitude areas, e.g. Iceland and northern Kamchatka. Polar-orbit satellite may cover such high latitude area, however, its special and time monitoring windows are very limited compare to that of geostationary satellites. </w:t>
      </w:r>
    </w:p>
    <w:p w:rsidR="007A523C" w:rsidRDefault="007A523C" w:rsidP="007A523C">
      <w:pPr>
        <w:pStyle w:val="2Para"/>
        <w:numPr>
          <w:ilvl w:val="0"/>
          <w:numId w:val="13"/>
        </w:numPr>
      </w:pPr>
      <w:r w:rsidRPr="007A523C">
        <w:rPr>
          <w:i/>
        </w:rPr>
        <w:t>Difficulty of ash cloud detection</w:t>
      </w:r>
      <w:r>
        <w:t>; in some cases, cumulonimbus and/or cirrus can be seen as volcanic ash clouds. As ash clouds disperse, it is getting difficult to discriminate ash clouds from meteorological clouds. Continuous monitoring is essential to detect and track volcanic ash.</w:t>
      </w:r>
    </w:p>
    <w:p w:rsidR="007A523C" w:rsidRDefault="007A523C" w:rsidP="007A523C">
      <w:pPr>
        <w:pStyle w:val="2Para"/>
        <w:numPr>
          <w:ilvl w:val="0"/>
          <w:numId w:val="13"/>
        </w:numPr>
      </w:pPr>
      <w:r w:rsidRPr="007A523C">
        <w:rPr>
          <w:i/>
        </w:rPr>
        <w:t>Uncertainty of lower part of ash clouds</w:t>
      </w:r>
      <w:r>
        <w:t>; because satellites observe ash clouds from the top, the lower part of ash clouds is uncertain from satellite data. Existence of ash in the lower part is crucial for taking off and landing of airplanes.</w:t>
      </w:r>
    </w:p>
    <w:p w:rsidR="007A523C" w:rsidRDefault="007A523C" w:rsidP="007A523C">
      <w:pPr>
        <w:pStyle w:val="2Para"/>
      </w:pPr>
      <w:r>
        <w:t>Despite the above-mentioned difficulties, space-based observation can monitor considerably wide area compared with ground and in-situ (airborne) observation, and can detect ‘actual’ volcanic ash clouds. Therefore, it is the only reliable way to monitor wide-spread volcanic ash clouds.</w:t>
      </w:r>
    </w:p>
    <w:p w:rsidR="007A523C" w:rsidRDefault="007A523C" w:rsidP="007A523C">
      <w:pPr>
        <w:pStyle w:val="2Para"/>
      </w:pPr>
      <w:r>
        <w:t xml:space="preserve">Tokyo VAAC reports current VAA clouds according to 'observed' ash clouds via satellite, based on a principle that visible ash always includes ash concentration area. However, if invisible ash is still hazardous to airplanes, we cannot apply satellite observation for monitoring current status of volcanic ash clouds. On the contrary, if visible ash area is much larger than ash concentration area, informing ash areas based on satellite image is overreacting. If latter case is true, we have to develop </w:t>
      </w:r>
      <w:r>
        <w:lastRenderedPageBreak/>
        <w:t>a method to extract true ash concentration area from visible ash in a satellite image. In this regard, it is very essential to determine the definition of ash concentration area.</w:t>
      </w:r>
    </w:p>
    <w:p w:rsidR="007A523C" w:rsidRDefault="007A523C" w:rsidP="007A523C">
      <w:pPr>
        <w:pStyle w:val="2Para"/>
      </w:pPr>
      <w:r>
        <w:t xml:space="preserve">To forecast future position of ash clouds, it is important to develop a dispersion model which can start from any state of ash and forecast future state of ash accurately. VAAC Tokyo runs its dispersion model from observed volcanic ash, not simply from initial state of the eruption. It enables us to make forecast considering actual status of current ash clouds. However, the result of forecast tends to be overestimated compared with actual monitoring result of 6, 12, 18 hours later. </w:t>
      </w:r>
    </w:p>
    <w:p w:rsidR="00A026B0" w:rsidRDefault="007A523C" w:rsidP="007A523C">
      <w:pPr>
        <w:pStyle w:val="2Para"/>
      </w:pPr>
      <w:r>
        <w:t>The ICAO North Atlantic Systems Planning Group (NAT SPG), at its forty-first meeting in 2005, had expressed concern regarding the length of volcanic ash advisories which could inundate air-ground voice channels.  In this regard, VAAC Tokyo uses less than 8 points to depict observed/forecast ash clouds in its VAA.  However, the less the number of points is, the less accurate the area of ash clouds would be illustrated.  It is also important to find an appropriate number of points which are both sufficiently portray the shape of ash clouds and not causing communication disruption</w:t>
      </w:r>
    </w:p>
    <w:p w:rsidR="007A523C" w:rsidRDefault="007A523C" w:rsidP="007A523C">
      <w:pPr>
        <w:pStyle w:val="1Heading"/>
      </w:pPr>
      <w:r>
        <w:t>ACTION BY THE IVATF</w:t>
      </w:r>
    </w:p>
    <w:p w:rsidR="00A026B0" w:rsidRDefault="007A523C" w:rsidP="007A523C">
      <w:pPr>
        <w:pStyle w:val="2Para"/>
        <w:tabs>
          <w:tab w:val="num" w:pos="709"/>
        </w:tabs>
      </w:pPr>
      <w:r>
        <w:t>The IVATF is invited to note the contents of this information paper.</w:t>
      </w:r>
    </w:p>
    <w:p w:rsidR="007A523C" w:rsidRDefault="007A523C" w:rsidP="007A523C">
      <w:pPr>
        <w:pStyle w:val="2Para"/>
        <w:numPr>
          <w:ilvl w:val="0"/>
          <w:numId w:val="0"/>
        </w:numPr>
        <w:jc w:val="center"/>
      </w:pPr>
    </w:p>
    <w:p w:rsidR="007A523C" w:rsidRDefault="007A523C" w:rsidP="007A523C">
      <w:pPr>
        <w:pStyle w:val="2Para"/>
        <w:numPr>
          <w:ilvl w:val="0"/>
          <w:numId w:val="0"/>
        </w:numPr>
        <w:jc w:val="center"/>
      </w:pPr>
      <w:r>
        <w:t>— END —</w:t>
      </w:r>
    </w:p>
    <w:p w:rsidR="00FE6475" w:rsidRDefault="00FE6475" w:rsidP="00461726"/>
    <w:sectPr w:rsidR="00FE6475" w:rsidSect="00C44823">
      <w:headerReference w:type="even" r:id="rId14"/>
      <w:headerReference w:type="default" r:id="rId15"/>
      <w:footerReference w:type="even" r:id="rId16"/>
      <w:footerReference w:type="default" r:id="rId17"/>
      <w:headerReference w:type="first" r:id="rId18"/>
      <w:footerReference w:type="first" r:id="rId19"/>
      <w:pgSz w:w="12240" w:h="15840" w:code="9"/>
      <w:pgMar w:top="1008" w:right="1440" w:bottom="1008" w:left="1440" w:header="1008" w:footer="1008"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23C" w:rsidRDefault="007A523C">
      <w:r>
        <w:separator/>
      </w:r>
    </w:p>
  </w:endnote>
  <w:endnote w:type="continuationSeparator" w:id="0">
    <w:p w:rsidR="007A523C" w:rsidRDefault="007A5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3C" w:rsidRDefault="007A52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3C" w:rsidRDefault="007A52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3C" w:rsidRDefault="007A523C" w:rsidP="00AF2B04">
    <w:pPr>
      <w:pStyle w:val="Footer"/>
      <w:tabs>
        <w:tab w:val="left" w:pos="720"/>
        <w:tab w:val="left" w:pos="1440"/>
        <w:tab w:val="left" w:pos="1800"/>
        <w:tab w:val="left" w:pos="2160"/>
        <w:tab w:val="left" w:pos="2520"/>
        <w:tab w:val="left" w:pos="2880"/>
      </w:tabs>
      <w:spacing w:before="160"/>
      <w:rPr>
        <w:sz w:val="18"/>
        <w:szCs w:val="18"/>
      </w:rPr>
    </w:pPr>
    <w:bookmarkStart w:id="27" w:name="total_pages"/>
    <w:r>
      <w:rPr>
        <w:sz w:val="18"/>
        <w:szCs w:val="18"/>
      </w:rPr>
      <w:t>(</w:t>
    </w:r>
    <w:r w:rsidR="003902CC">
      <w:rPr>
        <w:rStyle w:val="PageNumber"/>
        <w:sz w:val="18"/>
        <w:szCs w:val="18"/>
      </w:rPr>
      <w:fldChar w:fldCharType="begin"/>
    </w:r>
    <w:r>
      <w:rPr>
        <w:rStyle w:val="PageNumber"/>
        <w:sz w:val="18"/>
        <w:szCs w:val="18"/>
      </w:rPr>
      <w:instrText xml:space="preserve"> NUMPAGES </w:instrText>
    </w:r>
    <w:r w:rsidR="003902CC">
      <w:rPr>
        <w:rStyle w:val="PageNumber"/>
        <w:sz w:val="18"/>
        <w:szCs w:val="18"/>
      </w:rPr>
      <w:fldChar w:fldCharType="separate"/>
    </w:r>
    <w:r w:rsidR="0000657F">
      <w:rPr>
        <w:rStyle w:val="PageNumber"/>
        <w:noProof/>
        <w:sz w:val="18"/>
        <w:szCs w:val="18"/>
      </w:rPr>
      <w:t>7</w:t>
    </w:r>
    <w:r w:rsidR="003902CC">
      <w:rPr>
        <w:rStyle w:val="PageNumber"/>
        <w:sz w:val="18"/>
        <w:szCs w:val="18"/>
      </w:rPr>
      <w:fldChar w:fldCharType="end"/>
    </w:r>
    <w:r>
      <w:rPr>
        <w:rStyle w:val="PageNumber"/>
        <w:sz w:val="18"/>
        <w:szCs w:val="18"/>
      </w:rPr>
      <w:t xml:space="preserve"> </w:t>
    </w:r>
    <w:r>
      <w:rPr>
        <w:sz w:val="18"/>
        <w:szCs w:val="18"/>
      </w:rPr>
      <w:t>pages)</w:t>
    </w:r>
    <w:bookmarkEnd w:id="27"/>
    <w:r>
      <w:rPr>
        <w:sz w:val="18"/>
        <w:szCs w:val="18"/>
      </w:rPr>
      <w:t xml:space="preserve"> </w:t>
    </w:r>
    <w:bookmarkStart w:id="28" w:name="brand_org_typist"/>
    <w:bookmarkEnd w:id="28"/>
  </w:p>
  <w:p w:rsidR="007A523C" w:rsidRDefault="007A523C" w:rsidP="00AF2B04">
    <w:pPr>
      <w:pStyle w:val="Footer"/>
      <w:tabs>
        <w:tab w:val="left" w:pos="720"/>
        <w:tab w:val="left" w:pos="1440"/>
        <w:tab w:val="left" w:pos="1800"/>
        <w:tab w:val="left" w:pos="2160"/>
        <w:tab w:val="left" w:pos="2520"/>
        <w:tab w:val="left" w:pos="2880"/>
      </w:tabs>
    </w:pPr>
    <w:bookmarkStart w:id="29" w:name="office_footer"/>
    <w:bookmarkEnd w:id="29"/>
    <w:r>
      <w:rPr>
        <w:sz w:val="18"/>
        <w:szCs w:val="18"/>
      </w:rPr>
      <w:t xml:space="preserve"> </w:t>
    </w:r>
    <w:bookmarkStart w:id="30" w:name="document_no_footer"/>
    <w:bookmarkStart w:id="31" w:name="text_footer"/>
    <w:bookmarkStart w:id="32" w:name="footer_filename"/>
    <w:bookmarkEnd w:id="30"/>
    <w:bookmarkEnd w:id="31"/>
    <w:r w:rsidR="003902CC">
      <w:fldChar w:fldCharType="begin"/>
    </w:r>
    <w:r>
      <w:rPr>
        <w:sz w:val="18"/>
        <w:szCs w:val="18"/>
      </w:rPr>
      <w:instrText xml:space="preserve"> FILENAME </w:instrText>
    </w:r>
    <w:r w:rsidR="003902CC">
      <w:fldChar w:fldCharType="separate"/>
    </w:r>
    <w:r w:rsidR="0000657F">
      <w:rPr>
        <w:noProof/>
        <w:sz w:val="18"/>
        <w:szCs w:val="18"/>
      </w:rPr>
      <w:t>IVATF.2.IP.006.5.en.docx</w:t>
    </w:r>
    <w:r w:rsidR="003902CC">
      <w:fldChar w:fldCharType="end"/>
    </w:r>
    <w:bookmarkEnd w:id="3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23C" w:rsidRDefault="007A523C">
      <w:r>
        <w:separator/>
      </w:r>
    </w:p>
  </w:footnote>
  <w:footnote w:type="continuationSeparator" w:id="0">
    <w:p w:rsidR="007A523C" w:rsidRDefault="007A5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3C" w:rsidRDefault="003902CC" w:rsidP="00DA52CB">
    <w:pPr>
      <w:pStyle w:val="Header"/>
      <w:framePr w:wrap="around" w:vAnchor="text" w:hAnchor="margin" w:xAlign="center" w:y="1"/>
      <w:rPr>
        <w:rStyle w:val="PageNumber"/>
      </w:rPr>
    </w:pPr>
    <w:r>
      <w:rPr>
        <w:rStyle w:val="PageNumber"/>
      </w:rPr>
      <w:fldChar w:fldCharType="begin"/>
    </w:r>
    <w:r w:rsidR="007A523C" w:rsidRPr="005945C7">
      <w:rPr>
        <w:rStyle w:val="PageNumber"/>
        <w:szCs w:val="22"/>
      </w:rPr>
      <w:instrText>PAGE</w:instrText>
    </w:r>
    <w:r w:rsidR="007A523C">
      <w:rPr>
        <w:rStyle w:val="PageNumber"/>
      </w:rPr>
      <w:instrText xml:space="preserve">  </w:instrText>
    </w:r>
    <w:r>
      <w:rPr>
        <w:rStyle w:val="PageNumber"/>
      </w:rPr>
      <w:fldChar w:fldCharType="separate"/>
    </w:r>
    <w:r w:rsidR="0000657F">
      <w:rPr>
        <w:rStyle w:val="PageNumber"/>
        <w:noProof/>
      </w:rPr>
      <w:t>- 2 -</w:t>
    </w:r>
    <w:r>
      <w:rPr>
        <w:rStyle w:val="PageNumber"/>
      </w:rPr>
      <w:fldChar w:fldCharType="end"/>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585"/>
    </w:tblGrid>
    <w:tr w:rsidR="007A523C">
      <w:tc>
        <w:tcPr>
          <w:tcW w:w="0" w:type="auto"/>
        </w:tcPr>
        <w:p w:rsidR="007A523C" w:rsidRPr="005945C7" w:rsidRDefault="007A523C" w:rsidP="00FE6475">
          <w:pPr>
            <w:pStyle w:val="Header"/>
            <w:tabs>
              <w:tab w:val="left" w:pos="720"/>
              <w:tab w:val="left" w:pos="1440"/>
              <w:tab w:val="left" w:pos="1800"/>
              <w:tab w:val="left" w:pos="2160"/>
              <w:tab w:val="left" w:pos="2520"/>
              <w:tab w:val="left" w:pos="2880"/>
            </w:tabs>
            <w:rPr>
              <w:szCs w:val="22"/>
            </w:rPr>
          </w:pPr>
          <w:bookmarkStart w:id="21" w:name="document_no_header_even"/>
          <w:r>
            <w:rPr>
              <w:szCs w:val="22"/>
            </w:rPr>
            <w:t>IVATF/2-IP/06</w:t>
          </w:r>
          <w:bookmarkEnd w:id="21"/>
        </w:p>
        <w:p w:rsidR="007A523C" w:rsidRPr="00871292" w:rsidRDefault="007A523C" w:rsidP="00FE6475">
          <w:pPr>
            <w:pStyle w:val="Header"/>
            <w:tabs>
              <w:tab w:val="left" w:pos="720"/>
              <w:tab w:val="left" w:pos="1440"/>
              <w:tab w:val="left" w:pos="1800"/>
              <w:tab w:val="left" w:pos="2160"/>
              <w:tab w:val="left" w:pos="2520"/>
              <w:tab w:val="left" w:pos="2880"/>
            </w:tabs>
            <w:rPr>
              <w:sz w:val="18"/>
              <w:szCs w:val="18"/>
            </w:rPr>
          </w:pPr>
          <w:bookmarkStart w:id="22" w:name="addendum_corrigendum_header_even"/>
          <w:bookmarkStart w:id="23" w:name="related_to_header_even"/>
          <w:bookmarkEnd w:id="22"/>
          <w:bookmarkEnd w:id="23"/>
        </w:p>
      </w:tc>
    </w:tr>
  </w:tbl>
  <w:p w:rsidR="007A523C" w:rsidRPr="005945C7" w:rsidRDefault="007A523C" w:rsidP="00D02F31">
    <w:pPr>
      <w:pStyle w:val="Header"/>
      <w:tabs>
        <w:tab w:val="left" w:pos="720"/>
        <w:tab w:val="left" w:pos="1440"/>
        <w:tab w:val="left" w:pos="1800"/>
        <w:tab w:val="left" w:pos="2160"/>
        <w:tab w:val="left" w:pos="2520"/>
        <w:tab w:val="left" w:pos="28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3C" w:rsidRPr="007307A8" w:rsidRDefault="003902CC" w:rsidP="00DA52CB">
    <w:pPr>
      <w:pStyle w:val="Header"/>
      <w:framePr w:wrap="around" w:vAnchor="text" w:hAnchor="margin" w:xAlign="center" w:y="1"/>
      <w:rPr>
        <w:rStyle w:val="PageNumber"/>
        <w:szCs w:val="22"/>
      </w:rPr>
    </w:pPr>
    <w:r>
      <w:rPr>
        <w:rStyle w:val="PageNumber"/>
      </w:rPr>
      <w:fldChar w:fldCharType="begin"/>
    </w:r>
    <w:r w:rsidR="007A523C" w:rsidRPr="005945C7">
      <w:rPr>
        <w:rStyle w:val="PageNumber"/>
        <w:szCs w:val="22"/>
      </w:rPr>
      <w:instrText>PAGE</w:instrText>
    </w:r>
    <w:r w:rsidR="007A523C">
      <w:rPr>
        <w:rStyle w:val="PageNumber"/>
      </w:rPr>
      <w:instrText xml:space="preserve">  </w:instrText>
    </w:r>
    <w:r>
      <w:rPr>
        <w:rStyle w:val="PageNumber"/>
      </w:rPr>
      <w:fldChar w:fldCharType="separate"/>
    </w:r>
    <w:r w:rsidR="0000657F">
      <w:rPr>
        <w:rStyle w:val="PageNumber"/>
        <w:noProof/>
      </w:rPr>
      <w:t>- 7 -</w:t>
    </w:r>
    <w:r>
      <w:rPr>
        <w:rStyle w:val="PageNumber"/>
      </w:rPr>
      <w:fldChar w:fldCharType="end"/>
    </w:r>
  </w:p>
  <w:tbl>
    <w:tblPr>
      <w:tblStyle w:val="TableGrid"/>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585"/>
    </w:tblGrid>
    <w:tr w:rsidR="007A523C">
      <w:trPr>
        <w:jc w:val="right"/>
      </w:trPr>
      <w:tc>
        <w:tcPr>
          <w:tcW w:w="0" w:type="auto"/>
        </w:tcPr>
        <w:p w:rsidR="007A523C" w:rsidRPr="00D17232" w:rsidRDefault="007A523C" w:rsidP="001F0A0C">
          <w:pPr>
            <w:rPr>
              <w:szCs w:val="22"/>
            </w:rPr>
          </w:pPr>
          <w:bookmarkStart w:id="24" w:name="document_no_header_odd"/>
          <w:r>
            <w:rPr>
              <w:szCs w:val="22"/>
            </w:rPr>
            <w:t>IVATF/2-IP/06</w:t>
          </w:r>
          <w:bookmarkEnd w:id="24"/>
        </w:p>
        <w:p w:rsidR="007A523C" w:rsidRPr="002B6E6F" w:rsidRDefault="007A523C" w:rsidP="000A3BF2">
          <w:pPr>
            <w:rPr>
              <w:sz w:val="18"/>
              <w:szCs w:val="18"/>
            </w:rPr>
          </w:pPr>
          <w:bookmarkStart w:id="25" w:name="addendum_corrigendum_header_odd"/>
          <w:bookmarkStart w:id="26" w:name="related_to_header_odd"/>
          <w:bookmarkEnd w:id="25"/>
          <w:bookmarkEnd w:id="26"/>
        </w:p>
      </w:tc>
    </w:tr>
  </w:tbl>
  <w:p w:rsidR="007A523C" w:rsidRPr="007307A8" w:rsidRDefault="007A523C" w:rsidP="005167F3">
    <w:pPr>
      <w:pStyle w:val="Header"/>
      <w:tabs>
        <w:tab w:val="center" w:pos="720"/>
        <w:tab w:val="center" w:pos="1440"/>
        <w:tab w:val="center" w:pos="1800"/>
        <w:tab w:val="center" w:pos="2160"/>
        <w:tab w:val="center" w:pos="2520"/>
        <w:tab w:val="center" w:pos="2880"/>
      </w:tabs>
      <w:ind w:left="72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3C" w:rsidRDefault="007A52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1">
    <w:nsid w:val="0CB936FA"/>
    <w:multiLevelType w:val="multilevel"/>
    <w:tmpl w:val="8DE4D54A"/>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Heading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2">
    <w:nsid w:val="110F15FF"/>
    <w:multiLevelType w:val="hybridMultilevel"/>
    <w:tmpl w:val="F724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FD7560"/>
    <w:multiLevelType w:val="hybridMultilevel"/>
    <w:tmpl w:val="EA544FC0"/>
    <w:lvl w:ilvl="0" w:tplc="312CF580">
      <w:start w:val="1"/>
      <w:numFmt w:val="lowerLetter"/>
      <w:pStyle w:val="ListExSum"/>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1B6AF8"/>
    <w:multiLevelType w:val="multilevel"/>
    <w:tmpl w:val="E6E474F0"/>
    <w:lvl w:ilvl="0">
      <w:start w:val="1"/>
      <w:numFmt w:val="decimal"/>
      <w:pStyle w:val="Heading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5">
    <w:nsid w:val="46DF12DC"/>
    <w:multiLevelType w:val="multilevel"/>
    <w:tmpl w:val="61045634"/>
    <w:lvl w:ilvl="0">
      <w:start w:val="1"/>
      <w:numFmt w:val="lowerLetter"/>
      <w:pStyle w:val="Listabc"/>
      <w:lvlText w:val="%1)"/>
      <w:lvlJc w:val="left"/>
      <w:pPr>
        <w:tabs>
          <w:tab w:val="num" w:pos="1440"/>
        </w:tabs>
        <w:ind w:left="1800" w:hanging="360"/>
      </w:pPr>
      <w:rPr>
        <w:rFonts w:hint="default"/>
        <w:b w:val="0"/>
        <w:i w:val="0"/>
        <w:sz w:val="22"/>
        <w:szCs w:val="22"/>
      </w:rPr>
    </w:lvl>
    <w:lvl w:ilvl="1">
      <w:start w:val="1"/>
      <w:numFmt w:val="decimal"/>
      <w:pStyle w:val="List123"/>
      <w:lvlText w:val="%2)"/>
      <w:lvlJc w:val="left"/>
      <w:pPr>
        <w:tabs>
          <w:tab w:val="num" w:pos="1800"/>
        </w:tabs>
        <w:ind w:left="2160" w:hanging="360"/>
      </w:pPr>
    </w:lvl>
    <w:lvl w:ilvl="2">
      <w:start w:val="1"/>
      <w:numFmt w:val="bullet"/>
      <w:pStyle w:val="List-"/>
      <w:lvlText w:val="—"/>
      <w:lvlJc w:val="left"/>
      <w:pPr>
        <w:tabs>
          <w:tab w:val="num" w:pos="2160"/>
        </w:tabs>
        <w:ind w:left="2520" w:hanging="36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nsid w:val="4DD40C8A"/>
    <w:multiLevelType w:val="hybridMultilevel"/>
    <w:tmpl w:val="3E9C736C"/>
    <w:lvl w:ilvl="0">
      <w:start w:val="1"/>
      <w:numFmt w:val="decimal"/>
      <w:pStyle w:val="ListV"/>
      <w:lvlText w:val="%1."/>
      <w:lvlJc w:val="left"/>
      <w:pPr>
        <w:tabs>
          <w:tab w:val="num" w:pos="360"/>
        </w:tabs>
        <w:ind w:left="360" w:hanging="360"/>
      </w:pPr>
      <w:rPr>
        <w:rFonts w:ascii="Times New Roman" w:hAnsi="Times New Roman" w:cs="Times New Roman"/>
        <w:b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92D4AFF"/>
    <w:multiLevelType w:val="hybridMultilevel"/>
    <w:tmpl w:val="952061C8"/>
    <w:lvl w:ilvl="0" w:tplc="EDAA4718">
      <w:start w:val="1"/>
      <w:numFmt w:val="decimal"/>
      <w:pStyle w:val="1Para"/>
      <w:lvlText w:val="%1."/>
      <w:lvlJc w:val="left"/>
      <w:pPr>
        <w:tabs>
          <w:tab w:val="num" w:pos="1440"/>
        </w:tabs>
        <w:ind w:left="0" w:firstLine="0"/>
      </w:pPr>
      <w:rPr>
        <w:rFonts w:ascii="Times New Roman" w:hAnsi="Times New Roman" w:cs="Times New Roman"/>
        <w:b w:val="0"/>
        <w:sz w:val="22"/>
      </w:rPr>
    </w:lvl>
    <w:lvl w:ilvl="1" w:tplc="F3826894" w:tentative="1">
      <w:start w:val="1"/>
      <w:numFmt w:val="lowerLetter"/>
      <w:lvlText w:val="%2."/>
      <w:lvlJc w:val="left"/>
      <w:pPr>
        <w:ind w:left="1440" w:hanging="360"/>
      </w:pPr>
    </w:lvl>
    <w:lvl w:ilvl="2" w:tplc="5E9C0934" w:tentative="1">
      <w:start w:val="1"/>
      <w:numFmt w:val="lowerRoman"/>
      <w:lvlText w:val="%3."/>
      <w:lvlJc w:val="right"/>
      <w:pPr>
        <w:ind w:left="2160" w:hanging="180"/>
      </w:pPr>
    </w:lvl>
    <w:lvl w:ilvl="3" w:tplc="4A20424A" w:tentative="1">
      <w:start w:val="1"/>
      <w:numFmt w:val="decimal"/>
      <w:lvlText w:val="%4."/>
      <w:lvlJc w:val="left"/>
      <w:pPr>
        <w:ind w:left="2880" w:hanging="360"/>
      </w:pPr>
    </w:lvl>
    <w:lvl w:ilvl="4" w:tplc="7B76D5F0" w:tentative="1">
      <w:start w:val="1"/>
      <w:numFmt w:val="lowerLetter"/>
      <w:lvlText w:val="%5."/>
      <w:lvlJc w:val="left"/>
      <w:pPr>
        <w:ind w:left="3600" w:hanging="360"/>
      </w:pPr>
    </w:lvl>
    <w:lvl w:ilvl="5" w:tplc="0A70AB92" w:tentative="1">
      <w:start w:val="1"/>
      <w:numFmt w:val="lowerRoman"/>
      <w:lvlText w:val="%6."/>
      <w:lvlJc w:val="right"/>
      <w:pPr>
        <w:ind w:left="4320" w:hanging="180"/>
      </w:pPr>
    </w:lvl>
    <w:lvl w:ilvl="6" w:tplc="9C18B032" w:tentative="1">
      <w:start w:val="1"/>
      <w:numFmt w:val="decimal"/>
      <w:lvlText w:val="%7."/>
      <w:lvlJc w:val="left"/>
      <w:pPr>
        <w:ind w:left="5040" w:hanging="360"/>
      </w:pPr>
    </w:lvl>
    <w:lvl w:ilvl="7" w:tplc="F4AC2AFC" w:tentative="1">
      <w:start w:val="1"/>
      <w:numFmt w:val="lowerLetter"/>
      <w:lvlText w:val="%8."/>
      <w:lvlJc w:val="left"/>
      <w:pPr>
        <w:ind w:left="5760" w:hanging="360"/>
      </w:pPr>
    </w:lvl>
    <w:lvl w:ilvl="8" w:tplc="49828670" w:tentative="1">
      <w:start w:val="1"/>
      <w:numFmt w:val="lowerRoman"/>
      <w:lvlText w:val="%9."/>
      <w:lvlJc w:val="right"/>
      <w:pPr>
        <w:ind w:left="6480" w:hanging="180"/>
      </w:pPr>
    </w:lvl>
  </w:abstractNum>
  <w:abstractNum w:abstractNumId="8">
    <w:nsid w:val="628B2FA9"/>
    <w:multiLevelType w:val="hybridMultilevel"/>
    <w:tmpl w:val="ED8809A8"/>
    <w:lvl w:ilvl="0" w:tplc="99C22C88">
      <w:start w:val="1"/>
      <w:numFmt w:val="bullet"/>
      <w:lvlRestart w:val="0"/>
      <w:pStyle w:val="RefPrincipal"/>
      <w:lvlText w:val=""/>
      <w:lvlJc w:val="left"/>
      <w:pPr>
        <w:tabs>
          <w:tab w:val="num" w:pos="115"/>
        </w:tabs>
        <w:ind w:left="331" w:hanging="331"/>
      </w:pPr>
      <w:rPr>
        <w:rFonts w:ascii="Symbol" w:hAnsi="Symbol" w:hint="default"/>
      </w:rPr>
    </w:lvl>
    <w:lvl w:ilvl="1" w:tplc="A37A1C98" w:tentative="1">
      <w:start w:val="1"/>
      <w:numFmt w:val="bullet"/>
      <w:lvlText w:val="o"/>
      <w:lvlJc w:val="left"/>
      <w:pPr>
        <w:tabs>
          <w:tab w:val="num" w:pos="1440"/>
        </w:tabs>
        <w:ind w:left="1440" w:hanging="360"/>
      </w:pPr>
      <w:rPr>
        <w:rFonts w:ascii="Courier New" w:hAnsi="Courier New" w:cs="Courier New" w:hint="default"/>
      </w:rPr>
    </w:lvl>
    <w:lvl w:ilvl="2" w:tplc="74B0140C" w:tentative="1">
      <w:start w:val="1"/>
      <w:numFmt w:val="bullet"/>
      <w:lvlText w:val=""/>
      <w:lvlJc w:val="left"/>
      <w:pPr>
        <w:tabs>
          <w:tab w:val="num" w:pos="2160"/>
        </w:tabs>
        <w:ind w:left="2160" w:hanging="360"/>
      </w:pPr>
      <w:rPr>
        <w:rFonts w:ascii="Wingdings" w:hAnsi="Wingdings" w:hint="default"/>
      </w:rPr>
    </w:lvl>
    <w:lvl w:ilvl="3" w:tplc="5C6CF212" w:tentative="1">
      <w:start w:val="1"/>
      <w:numFmt w:val="bullet"/>
      <w:lvlText w:val=""/>
      <w:lvlJc w:val="left"/>
      <w:pPr>
        <w:tabs>
          <w:tab w:val="num" w:pos="2880"/>
        </w:tabs>
        <w:ind w:left="2880" w:hanging="360"/>
      </w:pPr>
      <w:rPr>
        <w:rFonts w:ascii="Symbol" w:hAnsi="Symbol" w:hint="default"/>
      </w:rPr>
    </w:lvl>
    <w:lvl w:ilvl="4" w:tplc="30E41002" w:tentative="1">
      <w:start w:val="1"/>
      <w:numFmt w:val="bullet"/>
      <w:lvlText w:val="o"/>
      <w:lvlJc w:val="left"/>
      <w:pPr>
        <w:tabs>
          <w:tab w:val="num" w:pos="3600"/>
        </w:tabs>
        <w:ind w:left="3600" w:hanging="360"/>
      </w:pPr>
      <w:rPr>
        <w:rFonts w:ascii="Courier New" w:hAnsi="Courier New" w:cs="Courier New" w:hint="default"/>
      </w:rPr>
    </w:lvl>
    <w:lvl w:ilvl="5" w:tplc="859057A8" w:tentative="1">
      <w:start w:val="1"/>
      <w:numFmt w:val="bullet"/>
      <w:lvlText w:val=""/>
      <w:lvlJc w:val="left"/>
      <w:pPr>
        <w:tabs>
          <w:tab w:val="num" w:pos="4320"/>
        </w:tabs>
        <w:ind w:left="4320" w:hanging="360"/>
      </w:pPr>
      <w:rPr>
        <w:rFonts w:ascii="Wingdings" w:hAnsi="Wingdings" w:hint="default"/>
      </w:rPr>
    </w:lvl>
    <w:lvl w:ilvl="6" w:tplc="5F7C9C9E" w:tentative="1">
      <w:start w:val="1"/>
      <w:numFmt w:val="bullet"/>
      <w:lvlText w:val=""/>
      <w:lvlJc w:val="left"/>
      <w:pPr>
        <w:tabs>
          <w:tab w:val="num" w:pos="5040"/>
        </w:tabs>
        <w:ind w:left="5040" w:hanging="360"/>
      </w:pPr>
      <w:rPr>
        <w:rFonts w:ascii="Symbol" w:hAnsi="Symbol" w:hint="default"/>
      </w:rPr>
    </w:lvl>
    <w:lvl w:ilvl="7" w:tplc="09DC9690" w:tentative="1">
      <w:start w:val="1"/>
      <w:numFmt w:val="bullet"/>
      <w:lvlText w:val="o"/>
      <w:lvlJc w:val="left"/>
      <w:pPr>
        <w:tabs>
          <w:tab w:val="num" w:pos="5760"/>
        </w:tabs>
        <w:ind w:left="5760" w:hanging="360"/>
      </w:pPr>
      <w:rPr>
        <w:rFonts w:ascii="Courier New" w:hAnsi="Courier New" w:cs="Courier New" w:hint="default"/>
      </w:rPr>
    </w:lvl>
    <w:lvl w:ilvl="8" w:tplc="B3CAC71E" w:tentative="1">
      <w:start w:val="1"/>
      <w:numFmt w:val="bullet"/>
      <w:lvlText w:val=""/>
      <w:lvlJc w:val="left"/>
      <w:pPr>
        <w:tabs>
          <w:tab w:val="num" w:pos="6480"/>
        </w:tabs>
        <w:ind w:left="6480" w:hanging="360"/>
      </w:pPr>
      <w:rPr>
        <w:rFonts w:ascii="Wingdings" w:hAnsi="Wingdings" w:hint="default"/>
      </w:rPr>
    </w:lvl>
  </w:abstractNum>
  <w:abstractNum w:abstractNumId="9">
    <w:nsid w:val="669D6761"/>
    <w:multiLevelType w:val="hybridMultilevel"/>
    <w:tmpl w:val="78F82630"/>
    <w:lvl w:ilvl="0" w:tplc="71683024">
      <w:start w:val="1"/>
      <w:numFmt w:val="bullet"/>
      <w:lvlRestart w:val="0"/>
      <w:pStyle w:val="X"/>
      <w:lvlText w:val="X"/>
      <w:lvlJc w:val="left"/>
      <w:pPr>
        <w:tabs>
          <w:tab w:val="num" w:pos="360"/>
        </w:tabs>
        <w:ind w:left="360" w:hanging="360"/>
      </w:pPr>
      <w:rPr>
        <w:rFonts w:ascii="Wingdings" w:hAnsi="Wingdings" w:hint="default"/>
        <w:color w:val="auto"/>
      </w:rPr>
    </w:lvl>
    <w:lvl w:ilvl="1" w:tplc="571C3DD0" w:tentative="1">
      <w:start w:val="1"/>
      <w:numFmt w:val="bullet"/>
      <w:lvlText w:val="o"/>
      <w:lvlJc w:val="left"/>
      <w:pPr>
        <w:tabs>
          <w:tab w:val="num" w:pos="1440"/>
        </w:tabs>
        <w:ind w:left="1440" w:hanging="360"/>
      </w:pPr>
      <w:rPr>
        <w:rFonts w:ascii="Courier New" w:hAnsi="Courier New" w:cs="Courier New" w:hint="default"/>
      </w:rPr>
    </w:lvl>
    <w:lvl w:ilvl="2" w:tplc="AEE889BA" w:tentative="1">
      <w:start w:val="1"/>
      <w:numFmt w:val="bullet"/>
      <w:lvlText w:val=""/>
      <w:lvlJc w:val="left"/>
      <w:pPr>
        <w:tabs>
          <w:tab w:val="num" w:pos="2160"/>
        </w:tabs>
        <w:ind w:left="2160" w:hanging="360"/>
      </w:pPr>
      <w:rPr>
        <w:rFonts w:ascii="Wingdings" w:hAnsi="Wingdings" w:hint="default"/>
      </w:rPr>
    </w:lvl>
    <w:lvl w:ilvl="3" w:tplc="079C2AF0" w:tentative="1">
      <w:start w:val="1"/>
      <w:numFmt w:val="bullet"/>
      <w:lvlText w:val=""/>
      <w:lvlJc w:val="left"/>
      <w:pPr>
        <w:tabs>
          <w:tab w:val="num" w:pos="2880"/>
        </w:tabs>
        <w:ind w:left="2880" w:hanging="360"/>
      </w:pPr>
      <w:rPr>
        <w:rFonts w:ascii="Symbol" w:hAnsi="Symbol" w:hint="default"/>
      </w:rPr>
    </w:lvl>
    <w:lvl w:ilvl="4" w:tplc="C42E90D6" w:tentative="1">
      <w:start w:val="1"/>
      <w:numFmt w:val="bullet"/>
      <w:lvlText w:val="o"/>
      <w:lvlJc w:val="left"/>
      <w:pPr>
        <w:tabs>
          <w:tab w:val="num" w:pos="3600"/>
        </w:tabs>
        <w:ind w:left="3600" w:hanging="360"/>
      </w:pPr>
      <w:rPr>
        <w:rFonts w:ascii="Courier New" w:hAnsi="Courier New" w:cs="Courier New" w:hint="default"/>
      </w:rPr>
    </w:lvl>
    <w:lvl w:ilvl="5" w:tplc="D8165C62" w:tentative="1">
      <w:start w:val="1"/>
      <w:numFmt w:val="bullet"/>
      <w:lvlText w:val=""/>
      <w:lvlJc w:val="left"/>
      <w:pPr>
        <w:tabs>
          <w:tab w:val="num" w:pos="4320"/>
        </w:tabs>
        <w:ind w:left="4320" w:hanging="360"/>
      </w:pPr>
      <w:rPr>
        <w:rFonts w:ascii="Wingdings" w:hAnsi="Wingdings" w:hint="default"/>
      </w:rPr>
    </w:lvl>
    <w:lvl w:ilvl="6" w:tplc="84E49EEC" w:tentative="1">
      <w:start w:val="1"/>
      <w:numFmt w:val="bullet"/>
      <w:lvlText w:val=""/>
      <w:lvlJc w:val="left"/>
      <w:pPr>
        <w:tabs>
          <w:tab w:val="num" w:pos="5040"/>
        </w:tabs>
        <w:ind w:left="5040" w:hanging="360"/>
      </w:pPr>
      <w:rPr>
        <w:rFonts w:ascii="Symbol" w:hAnsi="Symbol" w:hint="default"/>
      </w:rPr>
    </w:lvl>
    <w:lvl w:ilvl="7" w:tplc="44CA4E2C" w:tentative="1">
      <w:start w:val="1"/>
      <w:numFmt w:val="bullet"/>
      <w:lvlText w:val="o"/>
      <w:lvlJc w:val="left"/>
      <w:pPr>
        <w:tabs>
          <w:tab w:val="num" w:pos="5760"/>
        </w:tabs>
        <w:ind w:left="5760" w:hanging="360"/>
      </w:pPr>
      <w:rPr>
        <w:rFonts w:ascii="Courier New" w:hAnsi="Courier New" w:cs="Courier New" w:hint="default"/>
      </w:rPr>
    </w:lvl>
    <w:lvl w:ilvl="8" w:tplc="81F050A2" w:tentative="1">
      <w:start w:val="1"/>
      <w:numFmt w:val="bullet"/>
      <w:lvlText w:val=""/>
      <w:lvlJc w:val="left"/>
      <w:pPr>
        <w:tabs>
          <w:tab w:val="num" w:pos="6480"/>
        </w:tabs>
        <w:ind w:left="6480" w:hanging="360"/>
      </w:pPr>
      <w:rPr>
        <w:rFonts w:ascii="Wingdings" w:hAnsi="Wingdings" w:hint="default"/>
      </w:rPr>
    </w:lvl>
  </w:abstractNum>
  <w:abstractNum w:abstractNumId="10">
    <w:nsid w:val="67B67092"/>
    <w:multiLevelType w:val="multilevel"/>
    <w:tmpl w:val="C7CC6268"/>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1">
    <w:nsid w:val="691E61BA"/>
    <w:multiLevelType w:val="multilevel"/>
    <w:tmpl w:val="C7EAF34E"/>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num w:numId="1">
    <w:abstractNumId w:val="11"/>
  </w:num>
  <w:num w:numId="2">
    <w:abstractNumId w:val="0"/>
  </w:num>
  <w:num w:numId="3">
    <w:abstractNumId w:val="8"/>
  </w:num>
  <w:num w:numId="4">
    <w:abstractNumId w:val="9"/>
  </w:num>
  <w:num w:numId="5">
    <w:abstractNumId w:val="12"/>
  </w:num>
  <w:num w:numId="6">
    <w:abstractNumId w:val="6"/>
  </w:num>
  <w:num w:numId="7">
    <w:abstractNumId w:val="1"/>
  </w:num>
  <w:num w:numId="8">
    <w:abstractNumId w:val="3"/>
  </w:num>
  <w:num w:numId="9">
    <w:abstractNumId w:val="4"/>
  </w:num>
  <w:num w:numId="10">
    <w:abstractNumId w:val="5"/>
  </w:num>
  <w:num w:numId="11">
    <w:abstractNumId w:val="10"/>
  </w:num>
  <w:num w:numId="12">
    <w:abstractNumId w:val="7"/>
  </w:num>
  <w:num w:numId="13">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characterSpacingControl w:val="doNotCompress"/>
  <w:footnotePr>
    <w:footnote w:id="-1"/>
    <w:footnote w:id="0"/>
  </w:footnotePr>
  <w:endnotePr>
    <w:endnote w:id="-1"/>
    <w:endnote w:id="0"/>
  </w:endnotePr>
  <w:compat/>
  <w:rsids>
    <w:rsidRoot w:val="00A026B0"/>
    <w:rsid w:val="000039BB"/>
    <w:rsid w:val="0000657F"/>
    <w:rsid w:val="00006C73"/>
    <w:rsid w:val="00006E6D"/>
    <w:rsid w:val="0001049C"/>
    <w:rsid w:val="000109BB"/>
    <w:rsid w:val="00010EFA"/>
    <w:rsid w:val="000110B7"/>
    <w:rsid w:val="00011F3A"/>
    <w:rsid w:val="00011F5D"/>
    <w:rsid w:val="00017D53"/>
    <w:rsid w:val="00022A0B"/>
    <w:rsid w:val="0002509E"/>
    <w:rsid w:val="00037279"/>
    <w:rsid w:val="00040749"/>
    <w:rsid w:val="00040DC2"/>
    <w:rsid w:val="00041239"/>
    <w:rsid w:val="00043107"/>
    <w:rsid w:val="000503C7"/>
    <w:rsid w:val="00051291"/>
    <w:rsid w:val="000525DF"/>
    <w:rsid w:val="00052DD2"/>
    <w:rsid w:val="000530A1"/>
    <w:rsid w:val="0006066B"/>
    <w:rsid w:val="000613FD"/>
    <w:rsid w:val="00062150"/>
    <w:rsid w:val="00067C69"/>
    <w:rsid w:val="00080164"/>
    <w:rsid w:val="00081579"/>
    <w:rsid w:val="00082B3C"/>
    <w:rsid w:val="00083E14"/>
    <w:rsid w:val="000864AB"/>
    <w:rsid w:val="000904A7"/>
    <w:rsid w:val="00090BA0"/>
    <w:rsid w:val="00095A55"/>
    <w:rsid w:val="000A3BF2"/>
    <w:rsid w:val="000A577C"/>
    <w:rsid w:val="000A6243"/>
    <w:rsid w:val="000B45AF"/>
    <w:rsid w:val="000B7372"/>
    <w:rsid w:val="000C32CA"/>
    <w:rsid w:val="000C41AE"/>
    <w:rsid w:val="000C6CE6"/>
    <w:rsid w:val="000D0D75"/>
    <w:rsid w:val="000D168D"/>
    <w:rsid w:val="000E3BAF"/>
    <w:rsid w:val="000E5253"/>
    <w:rsid w:val="000E6437"/>
    <w:rsid w:val="000F54CF"/>
    <w:rsid w:val="0010728C"/>
    <w:rsid w:val="00113D10"/>
    <w:rsid w:val="0012395D"/>
    <w:rsid w:val="00126842"/>
    <w:rsid w:val="00127CEF"/>
    <w:rsid w:val="00130928"/>
    <w:rsid w:val="001355CC"/>
    <w:rsid w:val="00141B81"/>
    <w:rsid w:val="0014610D"/>
    <w:rsid w:val="001465A4"/>
    <w:rsid w:val="00146D87"/>
    <w:rsid w:val="00146FF3"/>
    <w:rsid w:val="001526E5"/>
    <w:rsid w:val="00154F8E"/>
    <w:rsid w:val="00157B2B"/>
    <w:rsid w:val="00170455"/>
    <w:rsid w:val="00173A14"/>
    <w:rsid w:val="00176D81"/>
    <w:rsid w:val="00181BFA"/>
    <w:rsid w:val="00181E75"/>
    <w:rsid w:val="00184818"/>
    <w:rsid w:val="00191C62"/>
    <w:rsid w:val="00192C47"/>
    <w:rsid w:val="00196DB4"/>
    <w:rsid w:val="001B121D"/>
    <w:rsid w:val="001E27AB"/>
    <w:rsid w:val="001E2C14"/>
    <w:rsid w:val="001E4F02"/>
    <w:rsid w:val="001E6B6C"/>
    <w:rsid w:val="001E7137"/>
    <w:rsid w:val="001F0A0C"/>
    <w:rsid w:val="001F2CBA"/>
    <w:rsid w:val="001F56B6"/>
    <w:rsid w:val="00200372"/>
    <w:rsid w:val="00203F14"/>
    <w:rsid w:val="002073D6"/>
    <w:rsid w:val="00215B2F"/>
    <w:rsid w:val="00216253"/>
    <w:rsid w:val="002172F3"/>
    <w:rsid w:val="002221F7"/>
    <w:rsid w:val="002307DB"/>
    <w:rsid w:val="00237206"/>
    <w:rsid w:val="00241E12"/>
    <w:rsid w:val="002544B1"/>
    <w:rsid w:val="002631D3"/>
    <w:rsid w:val="0027347D"/>
    <w:rsid w:val="0027499C"/>
    <w:rsid w:val="00283DBA"/>
    <w:rsid w:val="002913A1"/>
    <w:rsid w:val="00295827"/>
    <w:rsid w:val="002B12FF"/>
    <w:rsid w:val="002B3E4B"/>
    <w:rsid w:val="002B6E6F"/>
    <w:rsid w:val="002C0F3B"/>
    <w:rsid w:val="002C13D1"/>
    <w:rsid w:val="002C2564"/>
    <w:rsid w:val="002C4C2B"/>
    <w:rsid w:val="002C6255"/>
    <w:rsid w:val="002D7084"/>
    <w:rsid w:val="002D771F"/>
    <w:rsid w:val="002D77B2"/>
    <w:rsid w:val="002E158A"/>
    <w:rsid w:val="002E7527"/>
    <w:rsid w:val="002F7117"/>
    <w:rsid w:val="0030311F"/>
    <w:rsid w:val="00303970"/>
    <w:rsid w:val="00305BCF"/>
    <w:rsid w:val="003204C7"/>
    <w:rsid w:val="003237F3"/>
    <w:rsid w:val="003247F1"/>
    <w:rsid w:val="00337738"/>
    <w:rsid w:val="00341BAE"/>
    <w:rsid w:val="00350A0B"/>
    <w:rsid w:val="00360852"/>
    <w:rsid w:val="00366139"/>
    <w:rsid w:val="003662BC"/>
    <w:rsid w:val="00367738"/>
    <w:rsid w:val="0037166A"/>
    <w:rsid w:val="00371D4A"/>
    <w:rsid w:val="003820FC"/>
    <w:rsid w:val="003835E2"/>
    <w:rsid w:val="00383FAC"/>
    <w:rsid w:val="00387C77"/>
    <w:rsid w:val="003902CC"/>
    <w:rsid w:val="00390A97"/>
    <w:rsid w:val="00392579"/>
    <w:rsid w:val="00394771"/>
    <w:rsid w:val="00395690"/>
    <w:rsid w:val="00395CBA"/>
    <w:rsid w:val="00396A24"/>
    <w:rsid w:val="003A3203"/>
    <w:rsid w:val="003A5FE7"/>
    <w:rsid w:val="003A7C0F"/>
    <w:rsid w:val="003B06DD"/>
    <w:rsid w:val="003B7F01"/>
    <w:rsid w:val="003C3311"/>
    <w:rsid w:val="003D02BC"/>
    <w:rsid w:val="003E180C"/>
    <w:rsid w:val="003E41C7"/>
    <w:rsid w:val="003E6D1A"/>
    <w:rsid w:val="003F47E1"/>
    <w:rsid w:val="003F5A32"/>
    <w:rsid w:val="004102A5"/>
    <w:rsid w:val="0041179B"/>
    <w:rsid w:val="00411A65"/>
    <w:rsid w:val="00416B14"/>
    <w:rsid w:val="00422371"/>
    <w:rsid w:val="0042345A"/>
    <w:rsid w:val="00426BE1"/>
    <w:rsid w:val="004313BC"/>
    <w:rsid w:val="00440F86"/>
    <w:rsid w:val="00442A39"/>
    <w:rsid w:val="004476EA"/>
    <w:rsid w:val="00457E78"/>
    <w:rsid w:val="00461726"/>
    <w:rsid w:val="00463624"/>
    <w:rsid w:val="00471B1C"/>
    <w:rsid w:val="00473CE4"/>
    <w:rsid w:val="00492CAA"/>
    <w:rsid w:val="00496D47"/>
    <w:rsid w:val="00496E6F"/>
    <w:rsid w:val="004B23ED"/>
    <w:rsid w:val="004B5954"/>
    <w:rsid w:val="004B75C0"/>
    <w:rsid w:val="004B76E3"/>
    <w:rsid w:val="004C595B"/>
    <w:rsid w:val="004E2CA2"/>
    <w:rsid w:val="004F185A"/>
    <w:rsid w:val="0050379B"/>
    <w:rsid w:val="005061C9"/>
    <w:rsid w:val="00507204"/>
    <w:rsid w:val="00515F71"/>
    <w:rsid w:val="005167F3"/>
    <w:rsid w:val="005240DB"/>
    <w:rsid w:val="005240E8"/>
    <w:rsid w:val="00532970"/>
    <w:rsid w:val="00535003"/>
    <w:rsid w:val="00543EEC"/>
    <w:rsid w:val="00544E77"/>
    <w:rsid w:val="005623E0"/>
    <w:rsid w:val="0056386E"/>
    <w:rsid w:val="005721F1"/>
    <w:rsid w:val="00585E9B"/>
    <w:rsid w:val="005919E5"/>
    <w:rsid w:val="00591F3C"/>
    <w:rsid w:val="005A2AA2"/>
    <w:rsid w:val="005A3734"/>
    <w:rsid w:val="005B0D1C"/>
    <w:rsid w:val="005B0DDC"/>
    <w:rsid w:val="005B163C"/>
    <w:rsid w:val="005B17FC"/>
    <w:rsid w:val="005B1885"/>
    <w:rsid w:val="005B6A93"/>
    <w:rsid w:val="005C1AD9"/>
    <w:rsid w:val="005C674F"/>
    <w:rsid w:val="005D3426"/>
    <w:rsid w:val="005E33C7"/>
    <w:rsid w:val="005E3CE6"/>
    <w:rsid w:val="005F3188"/>
    <w:rsid w:val="005F32B1"/>
    <w:rsid w:val="006117B7"/>
    <w:rsid w:val="0061266F"/>
    <w:rsid w:val="0061527A"/>
    <w:rsid w:val="0062171A"/>
    <w:rsid w:val="00621B7B"/>
    <w:rsid w:val="00622AE8"/>
    <w:rsid w:val="00625B36"/>
    <w:rsid w:val="0062699A"/>
    <w:rsid w:val="006274E4"/>
    <w:rsid w:val="006408A2"/>
    <w:rsid w:val="00640CEA"/>
    <w:rsid w:val="0064378F"/>
    <w:rsid w:val="00647D1A"/>
    <w:rsid w:val="00656C39"/>
    <w:rsid w:val="00662BA9"/>
    <w:rsid w:val="00671079"/>
    <w:rsid w:val="00673E01"/>
    <w:rsid w:val="00677A97"/>
    <w:rsid w:val="00681DF8"/>
    <w:rsid w:val="006832E2"/>
    <w:rsid w:val="00686187"/>
    <w:rsid w:val="006918D1"/>
    <w:rsid w:val="00697002"/>
    <w:rsid w:val="006A20BA"/>
    <w:rsid w:val="006A2AF2"/>
    <w:rsid w:val="006A54CC"/>
    <w:rsid w:val="006B291C"/>
    <w:rsid w:val="006B2D7D"/>
    <w:rsid w:val="006C1AC7"/>
    <w:rsid w:val="006D36F9"/>
    <w:rsid w:val="006E1EBF"/>
    <w:rsid w:val="006E31D3"/>
    <w:rsid w:val="006F501B"/>
    <w:rsid w:val="006F7BB9"/>
    <w:rsid w:val="007062ED"/>
    <w:rsid w:val="007075C2"/>
    <w:rsid w:val="0071315E"/>
    <w:rsid w:val="0071322B"/>
    <w:rsid w:val="00714A19"/>
    <w:rsid w:val="00743D85"/>
    <w:rsid w:val="00750AB9"/>
    <w:rsid w:val="00753AFF"/>
    <w:rsid w:val="007544C9"/>
    <w:rsid w:val="007616CA"/>
    <w:rsid w:val="00765DD7"/>
    <w:rsid w:val="00770064"/>
    <w:rsid w:val="0077182C"/>
    <w:rsid w:val="007729E3"/>
    <w:rsid w:val="007827BE"/>
    <w:rsid w:val="00785A28"/>
    <w:rsid w:val="00790956"/>
    <w:rsid w:val="007A152D"/>
    <w:rsid w:val="007A523C"/>
    <w:rsid w:val="007B1BD8"/>
    <w:rsid w:val="007C122A"/>
    <w:rsid w:val="007C297B"/>
    <w:rsid w:val="007D3B90"/>
    <w:rsid w:val="007D61DC"/>
    <w:rsid w:val="007E565C"/>
    <w:rsid w:val="007F2B65"/>
    <w:rsid w:val="007F3EA2"/>
    <w:rsid w:val="007F5850"/>
    <w:rsid w:val="00801993"/>
    <w:rsid w:val="008019CD"/>
    <w:rsid w:val="00803E3E"/>
    <w:rsid w:val="00805C05"/>
    <w:rsid w:val="00810534"/>
    <w:rsid w:val="008169FE"/>
    <w:rsid w:val="00820171"/>
    <w:rsid w:val="00820EB1"/>
    <w:rsid w:val="00822B86"/>
    <w:rsid w:val="00825115"/>
    <w:rsid w:val="008260F5"/>
    <w:rsid w:val="00831F32"/>
    <w:rsid w:val="00832BB2"/>
    <w:rsid w:val="008346E1"/>
    <w:rsid w:val="00835DFF"/>
    <w:rsid w:val="0084587F"/>
    <w:rsid w:val="00846663"/>
    <w:rsid w:val="008501D8"/>
    <w:rsid w:val="00851253"/>
    <w:rsid w:val="00851D74"/>
    <w:rsid w:val="0086014E"/>
    <w:rsid w:val="00860AAE"/>
    <w:rsid w:val="00860ED3"/>
    <w:rsid w:val="00862586"/>
    <w:rsid w:val="00862C58"/>
    <w:rsid w:val="00871292"/>
    <w:rsid w:val="008714B9"/>
    <w:rsid w:val="008739EE"/>
    <w:rsid w:val="00876E2B"/>
    <w:rsid w:val="00877E8A"/>
    <w:rsid w:val="00881091"/>
    <w:rsid w:val="00882405"/>
    <w:rsid w:val="00882BDE"/>
    <w:rsid w:val="008855CB"/>
    <w:rsid w:val="00885CC9"/>
    <w:rsid w:val="00892252"/>
    <w:rsid w:val="008B1C6D"/>
    <w:rsid w:val="008C7456"/>
    <w:rsid w:val="008D5EF4"/>
    <w:rsid w:val="008E47BA"/>
    <w:rsid w:val="008E7593"/>
    <w:rsid w:val="008F27CC"/>
    <w:rsid w:val="008F7F71"/>
    <w:rsid w:val="009015F4"/>
    <w:rsid w:val="009027C9"/>
    <w:rsid w:val="0090671B"/>
    <w:rsid w:val="0091774A"/>
    <w:rsid w:val="009232F4"/>
    <w:rsid w:val="0092368D"/>
    <w:rsid w:val="009241B5"/>
    <w:rsid w:val="00933350"/>
    <w:rsid w:val="009371B7"/>
    <w:rsid w:val="00940ADF"/>
    <w:rsid w:val="009414F0"/>
    <w:rsid w:val="00941ED6"/>
    <w:rsid w:val="00945C72"/>
    <w:rsid w:val="00946646"/>
    <w:rsid w:val="00951A19"/>
    <w:rsid w:val="0095388F"/>
    <w:rsid w:val="00954012"/>
    <w:rsid w:val="009649B4"/>
    <w:rsid w:val="0096589B"/>
    <w:rsid w:val="0097633F"/>
    <w:rsid w:val="00977517"/>
    <w:rsid w:val="00982722"/>
    <w:rsid w:val="0098386B"/>
    <w:rsid w:val="00983E0C"/>
    <w:rsid w:val="009935B1"/>
    <w:rsid w:val="009A1C81"/>
    <w:rsid w:val="009A2153"/>
    <w:rsid w:val="009A53E6"/>
    <w:rsid w:val="009A61D2"/>
    <w:rsid w:val="009B51E0"/>
    <w:rsid w:val="009C1BE5"/>
    <w:rsid w:val="009C3587"/>
    <w:rsid w:val="009D73C0"/>
    <w:rsid w:val="009D7EE5"/>
    <w:rsid w:val="009E0A3E"/>
    <w:rsid w:val="009E1802"/>
    <w:rsid w:val="009E3299"/>
    <w:rsid w:val="009E544D"/>
    <w:rsid w:val="009F2001"/>
    <w:rsid w:val="009F24C5"/>
    <w:rsid w:val="009F2F5B"/>
    <w:rsid w:val="009F45FB"/>
    <w:rsid w:val="009F6544"/>
    <w:rsid w:val="00A026B0"/>
    <w:rsid w:val="00A111A5"/>
    <w:rsid w:val="00A1632E"/>
    <w:rsid w:val="00A2022F"/>
    <w:rsid w:val="00A3102E"/>
    <w:rsid w:val="00A31883"/>
    <w:rsid w:val="00A35A3D"/>
    <w:rsid w:val="00A36835"/>
    <w:rsid w:val="00A42145"/>
    <w:rsid w:val="00A44AD0"/>
    <w:rsid w:val="00A504AB"/>
    <w:rsid w:val="00A51C34"/>
    <w:rsid w:val="00A53300"/>
    <w:rsid w:val="00A54294"/>
    <w:rsid w:val="00A55612"/>
    <w:rsid w:val="00A635C7"/>
    <w:rsid w:val="00A705A8"/>
    <w:rsid w:val="00A721F8"/>
    <w:rsid w:val="00A737B5"/>
    <w:rsid w:val="00A77433"/>
    <w:rsid w:val="00A81826"/>
    <w:rsid w:val="00A96719"/>
    <w:rsid w:val="00A9732C"/>
    <w:rsid w:val="00A97742"/>
    <w:rsid w:val="00A97EDA"/>
    <w:rsid w:val="00AA1D9B"/>
    <w:rsid w:val="00AA67CD"/>
    <w:rsid w:val="00AA7A1B"/>
    <w:rsid w:val="00AA7B28"/>
    <w:rsid w:val="00AB54D6"/>
    <w:rsid w:val="00AB5A20"/>
    <w:rsid w:val="00AC32E6"/>
    <w:rsid w:val="00AC4061"/>
    <w:rsid w:val="00AC6FDA"/>
    <w:rsid w:val="00AF0E73"/>
    <w:rsid w:val="00AF1E1F"/>
    <w:rsid w:val="00AF2B04"/>
    <w:rsid w:val="00AF65E3"/>
    <w:rsid w:val="00AF70AD"/>
    <w:rsid w:val="00B0163B"/>
    <w:rsid w:val="00B07D50"/>
    <w:rsid w:val="00B13225"/>
    <w:rsid w:val="00B162B6"/>
    <w:rsid w:val="00B210FF"/>
    <w:rsid w:val="00B2300C"/>
    <w:rsid w:val="00B24CB9"/>
    <w:rsid w:val="00B26007"/>
    <w:rsid w:val="00B26D03"/>
    <w:rsid w:val="00B31744"/>
    <w:rsid w:val="00B332C7"/>
    <w:rsid w:val="00B37870"/>
    <w:rsid w:val="00B41C3E"/>
    <w:rsid w:val="00B473C2"/>
    <w:rsid w:val="00B54C87"/>
    <w:rsid w:val="00B6185C"/>
    <w:rsid w:val="00B64061"/>
    <w:rsid w:val="00B64C2E"/>
    <w:rsid w:val="00B65D2C"/>
    <w:rsid w:val="00B71D78"/>
    <w:rsid w:val="00B76ABE"/>
    <w:rsid w:val="00B8065E"/>
    <w:rsid w:val="00B830DB"/>
    <w:rsid w:val="00B934A2"/>
    <w:rsid w:val="00B96F44"/>
    <w:rsid w:val="00B976BE"/>
    <w:rsid w:val="00BA0E72"/>
    <w:rsid w:val="00BA2089"/>
    <w:rsid w:val="00BA3C55"/>
    <w:rsid w:val="00BA4B46"/>
    <w:rsid w:val="00BA60BE"/>
    <w:rsid w:val="00BB09D3"/>
    <w:rsid w:val="00BB4503"/>
    <w:rsid w:val="00BB5BDE"/>
    <w:rsid w:val="00BB605C"/>
    <w:rsid w:val="00BB60E0"/>
    <w:rsid w:val="00BB61B4"/>
    <w:rsid w:val="00BB7E3D"/>
    <w:rsid w:val="00BC1313"/>
    <w:rsid w:val="00BC2472"/>
    <w:rsid w:val="00BE0AD3"/>
    <w:rsid w:val="00BE66EC"/>
    <w:rsid w:val="00BF1C87"/>
    <w:rsid w:val="00BF213A"/>
    <w:rsid w:val="00BF7919"/>
    <w:rsid w:val="00C03659"/>
    <w:rsid w:val="00C05076"/>
    <w:rsid w:val="00C200C1"/>
    <w:rsid w:val="00C22B18"/>
    <w:rsid w:val="00C25185"/>
    <w:rsid w:val="00C25BEA"/>
    <w:rsid w:val="00C26062"/>
    <w:rsid w:val="00C265E2"/>
    <w:rsid w:val="00C26DE6"/>
    <w:rsid w:val="00C32BC0"/>
    <w:rsid w:val="00C34401"/>
    <w:rsid w:val="00C437BA"/>
    <w:rsid w:val="00C44823"/>
    <w:rsid w:val="00C45122"/>
    <w:rsid w:val="00C50BCA"/>
    <w:rsid w:val="00C5363D"/>
    <w:rsid w:val="00C57ED2"/>
    <w:rsid w:val="00C64B08"/>
    <w:rsid w:val="00C77602"/>
    <w:rsid w:val="00C81386"/>
    <w:rsid w:val="00C83CDD"/>
    <w:rsid w:val="00C855D6"/>
    <w:rsid w:val="00C85D20"/>
    <w:rsid w:val="00C874A1"/>
    <w:rsid w:val="00C95B95"/>
    <w:rsid w:val="00C97EA1"/>
    <w:rsid w:val="00CA529A"/>
    <w:rsid w:val="00CB15A3"/>
    <w:rsid w:val="00CB185A"/>
    <w:rsid w:val="00CB5154"/>
    <w:rsid w:val="00CC0E60"/>
    <w:rsid w:val="00CC236C"/>
    <w:rsid w:val="00CC4486"/>
    <w:rsid w:val="00CD09A8"/>
    <w:rsid w:val="00CD1F15"/>
    <w:rsid w:val="00CD2A73"/>
    <w:rsid w:val="00CD2DC4"/>
    <w:rsid w:val="00CD3B7E"/>
    <w:rsid w:val="00CD5E82"/>
    <w:rsid w:val="00CD7C79"/>
    <w:rsid w:val="00CE1AEE"/>
    <w:rsid w:val="00CF4FB6"/>
    <w:rsid w:val="00D0135C"/>
    <w:rsid w:val="00D02F31"/>
    <w:rsid w:val="00D0398B"/>
    <w:rsid w:val="00D069E7"/>
    <w:rsid w:val="00D10837"/>
    <w:rsid w:val="00D11ED2"/>
    <w:rsid w:val="00D14200"/>
    <w:rsid w:val="00D14701"/>
    <w:rsid w:val="00D21613"/>
    <w:rsid w:val="00D22F4A"/>
    <w:rsid w:val="00D25EA5"/>
    <w:rsid w:val="00D26BDA"/>
    <w:rsid w:val="00D33FC8"/>
    <w:rsid w:val="00D36268"/>
    <w:rsid w:val="00D4442E"/>
    <w:rsid w:val="00D4443C"/>
    <w:rsid w:val="00D45ADC"/>
    <w:rsid w:val="00D45BD7"/>
    <w:rsid w:val="00D462A7"/>
    <w:rsid w:val="00D52EA0"/>
    <w:rsid w:val="00D54487"/>
    <w:rsid w:val="00D6237E"/>
    <w:rsid w:val="00D67B54"/>
    <w:rsid w:val="00D741BE"/>
    <w:rsid w:val="00D74D3F"/>
    <w:rsid w:val="00D75887"/>
    <w:rsid w:val="00D771A0"/>
    <w:rsid w:val="00D80819"/>
    <w:rsid w:val="00D809BA"/>
    <w:rsid w:val="00D825DF"/>
    <w:rsid w:val="00D83CA5"/>
    <w:rsid w:val="00D84FE8"/>
    <w:rsid w:val="00D86A87"/>
    <w:rsid w:val="00D90E8F"/>
    <w:rsid w:val="00D9353B"/>
    <w:rsid w:val="00D95498"/>
    <w:rsid w:val="00DA2257"/>
    <w:rsid w:val="00DA3593"/>
    <w:rsid w:val="00DA52CB"/>
    <w:rsid w:val="00DA68DD"/>
    <w:rsid w:val="00DC1F9C"/>
    <w:rsid w:val="00DC3C0A"/>
    <w:rsid w:val="00DC5179"/>
    <w:rsid w:val="00DC7D5D"/>
    <w:rsid w:val="00DF3F20"/>
    <w:rsid w:val="00DF41E7"/>
    <w:rsid w:val="00E003E0"/>
    <w:rsid w:val="00E030A9"/>
    <w:rsid w:val="00E0732C"/>
    <w:rsid w:val="00E11074"/>
    <w:rsid w:val="00E1566C"/>
    <w:rsid w:val="00E17CEA"/>
    <w:rsid w:val="00E20AB0"/>
    <w:rsid w:val="00E22BFE"/>
    <w:rsid w:val="00E37BBC"/>
    <w:rsid w:val="00E446F9"/>
    <w:rsid w:val="00E47831"/>
    <w:rsid w:val="00E51716"/>
    <w:rsid w:val="00E54A02"/>
    <w:rsid w:val="00E63CD1"/>
    <w:rsid w:val="00E71E4C"/>
    <w:rsid w:val="00E76A9B"/>
    <w:rsid w:val="00E855E9"/>
    <w:rsid w:val="00E93965"/>
    <w:rsid w:val="00E94026"/>
    <w:rsid w:val="00E95BF7"/>
    <w:rsid w:val="00EA124A"/>
    <w:rsid w:val="00EA20B7"/>
    <w:rsid w:val="00EA3206"/>
    <w:rsid w:val="00EA7E74"/>
    <w:rsid w:val="00EB0013"/>
    <w:rsid w:val="00EB1C9E"/>
    <w:rsid w:val="00EB5531"/>
    <w:rsid w:val="00EB5F89"/>
    <w:rsid w:val="00EB6550"/>
    <w:rsid w:val="00ED38C8"/>
    <w:rsid w:val="00EF2A4C"/>
    <w:rsid w:val="00F04D7D"/>
    <w:rsid w:val="00F11D94"/>
    <w:rsid w:val="00F12014"/>
    <w:rsid w:val="00F16168"/>
    <w:rsid w:val="00F2309D"/>
    <w:rsid w:val="00F26CCC"/>
    <w:rsid w:val="00F34681"/>
    <w:rsid w:val="00F35DB4"/>
    <w:rsid w:val="00F364E2"/>
    <w:rsid w:val="00F41103"/>
    <w:rsid w:val="00F417B6"/>
    <w:rsid w:val="00F4193F"/>
    <w:rsid w:val="00F431E4"/>
    <w:rsid w:val="00F44B6D"/>
    <w:rsid w:val="00F45EAA"/>
    <w:rsid w:val="00F53551"/>
    <w:rsid w:val="00F64EB1"/>
    <w:rsid w:val="00F67876"/>
    <w:rsid w:val="00F7107F"/>
    <w:rsid w:val="00F73A9E"/>
    <w:rsid w:val="00F77740"/>
    <w:rsid w:val="00F943AA"/>
    <w:rsid w:val="00F96789"/>
    <w:rsid w:val="00FA3156"/>
    <w:rsid w:val="00FA31BA"/>
    <w:rsid w:val="00FA7CD0"/>
    <w:rsid w:val="00FB06AB"/>
    <w:rsid w:val="00FB3396"/>
    <w:rsid w:val="00FB3CD9"/>
    <w:rsid w:val="00FB6662"/>
    <w:rsid w:val="00FC159B"/>
    <w:rsid w:val="00FC33E7"/>
    <w:rsid w:val="00FD08DE"/>
    <w:rsid w:val="00FD1C17"/>
    <w:rsid w:val="00FD6295"/>
    <w:rsid w:val="00FD7EEA"/>
    <w:rsid w:val="00FE478C"/>
    <w:rsid w:val="00FE6475"/>
    <w:rsid w:val="00FE64E5"/>
    <w:rsid w:val="00FF007C"/>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F3B"/>
    <w:pPr>
      <w:autoSpaceDE w:val="0"/>
      <w:autoSpaceDN w:val="0"/>
      <w:adjustRightInd w:val="0"/>
      <w:jc w:val="both"/>
    </w:pPr>
    <w:rPr>
      <w:sz w:val="22"/>
      <w:szCs w:val="24"/>
      <w:lang w:val="en-GB"/>
    </w:rPr>
  </w:style>
  <w:style w:type="paragraph" w:styleId="Heading1">
    <w:name w:val="heading 1"/>
    <w:basedOn w:val="Normal"/>
    <w:next w:val="Normal"/>
    <w:qFormat/>
    <w:rsid w:val="002C0F3B"/>
    <w:pPr>
      <w:numPr>
        <w:numId w:val="9"/>
      </w:numPr>
      <w:outlineLvl w:val="0"/>
    </w:pPr>
  </w:style>
  <w:style w:type="paragraph" w:styleId="Heading2">
    <w:name w:val="heading 2"/>
    <w:basedOn w:val="Normal"/>
    <w:next w:val="Normal"/>
    <w:qFormat/>
    <w:rsid w:val="002C0F3B"/>
    <w:pPr>
      <w:outlineLvl w:val="1"/>
    </w:pPr>
    <w:rPr>
      <w:b/>
      <w:bCs/>
      <w:sz w:val="28"/>
      <w:szCs w:val="28"/>
    </w:rPr>
  </w:style>
  <w:style w:type="paragraph" w:styleId="Heading3">
    <w:name w:val="heading 3"/>
    <w:basedOn w:val="Normal"/>
    <w:next w:val="Normal"/>
    <w:qFormat/>
    <w:rsid w:val="002C0F3B"/>
    <w:pPr>
      <w:numPr>
        <w:ilvl w:val="2"/>
        <w:numId w:val="7"/>
      </w:numPr>
      <w:outlineLvl w:val="2"/>
    </w:pPr>
    <w:rPr>
      <w:b/>
      <w:bCs/>
    </w:rPr>
  </w:style>
  <w:style w:type="paragraph" w:styleId="Heading4">
    <w:name w:val="heading 4"/>
    <w:basedOn w:val="Normal"/>
    <w:next w:val="Normal"/>
    <w:qFormat/>
    <w:rsid w:val="002C0F3B"/>
    <w:pPr>
      <w:numPr>
        <w:ilvl w:val="3"/>
        <w:numId w:val="10"/>
      </w:numPr>
      <w:ind w:right="2880"/>
      <w:outlineLvl w:val="3"/>
    </w:pPr>
    <w:rPr>
      <w:b/>
      <w:bCs/>
    </w:rPr>
  </w:style>
  <w:style w:type="paragraph" w:styleId="Heading5">
    <w:name w:val="heading 5"/>
    <w:basedOn w:val="Normal"/>
    <w:next w:val="Normal"/>
    <w:qFormat/>
    <w:rsid w:val="002C0F3B"/>
    <w:pPr>
      <w:numPr>
        <w:ilvl w:val="4"/>
        <w:numId w:val="10"/>
      </w:numPr>
      <w:ind w:right="2880"/>
      <w:outlineLvl w:val="4"/>
    </w:pPr>
    <w:rPr>
      <w:i/>
      <w:iCs/>
    </w:rPr>
  </w:style>
  <w:style w:type="paragraph" w:styleId="Heading6">
    <w:name w:val="heading 6"/>
    <w:basedOn w:val="Normal"/>
    <w:next w:val="Normal"/>
    <w:qFormat/>
    <w:rsid w:val="002C0F3B"/>
    <w:pPr>
      <w:numPr>
        <w:ilvl w:val="5"/>
        <w:numId w:val="10"/>
      </w:numPr>
      <w:spacing w:before="240" w:after="60"/>
      <w:outlineLvl w:val="5"/>
    </w:pPr>
    <w:rPr>
      <w:b/>
      <w:bCs/>
      <w:szCs w:val="22"/>
    </w:rPr>
  </w:style>
  <w:style w:type="paragraph" w:styleId="Heading7">
    <w:name w:val="heading 7"/>
    <w:basedOn w:val="Normal"/>
    <w:next w:val="Normal"/>
    <w:qFormat/>
    <w:rsid w:val="002C0F3B"/>
    <w:pPr>
      <w:numPr>
        <w:ilvl w:val="6"/>
        <w:numId w:val="10"/>
      </w:numPr>
      <w:spacing w:before="240" w:after="60"/>
      <w:outlineLvl w:val="6"/>
    </w:pPr>
  </w:style>
  <w:style w:type="paragraph" w:styleId="Heading8">
    <w:name w:val="heading 8"/>
    <w:basedOn w:val="Normal"/>
    <w:next w:val="Normal"/>
    <w:qFormat/>
    <w:rsid w:val="002C0F3B"/>
    <w:pPr>
      <w:numPr>
        <w:ilvl w:val="7"/>
        <w:numId w:val="10"/>
      </w:numPr>
      <w:spacing w:before="240" w:after="60"/>
      <w:outlineLvl w:val="7"/>
    </w:pPr>
    <w:rPr>
      <w:i/>
      <w:iCs/>
    </w:rPr>
  </w:style>
  <w:style w:type="paragraph" w:styleId="Heading9">
    <w:name w:val="heading 9"/>
    <w:basedOn w:val="Normal"/>
    <w:next w:val="Normal"/>
    <w:qFormat/>
    <w:rsid w:val="002C0F3B"/>
    <w:pPr>
      <w:numPr>
        <w:ilvl w:val="8"/>
        <w:numId w:val="10"/>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2C0F3B"/>
    <w:pPr>
      <w:numPr>
        <w:numId w:val="2"/>
      </w:numPr>
      <w:spacing w:after="260"/>
      <w:jc w:val="both"/>
    </w:pPr>
    <w:rPr>
      <w:i/>
      <w:sz w:val="22"/>
      <w:szCs w:val="24"/>
      <w:lang w:val="en-GB"/>
    </w:rPr>
  </w:style>
  <w:style w:type="paragraph" w:customStyle="1" w:styleId="1Para">
    <w:name w:val="1Para"/>
    <w:basedOn w:val="Normal"/>
    <w:rsid w:val="002C0F3B"/>
    <w:pPr>
      <w:numPr>
        <w:numId w:val="12"/>
      </w:numPr>
      <w:tabs>
        <w:tab w:val="left" w:pos="1440"/>
      </w:tabs>
      <w:autoSpaceDE/>
      <w:autoSpaceDN/>
      <w:adjustRightInd/>
      <w:spacing w:before="260" w:after="260"/>
    </w:pPr>
    <w:rPr>
      <w:szCs w:val="22"/>
    </w:rPr>
  </w:style>
  <w:style w:type="paragraph" w:customStyle="1" w:styleId="2Para">
    <w:name w:val="2Para"/>
    <w:basedOn w:val="Normal"/>
    <w:rsid w:val="002C0F3B"/>
    <w:pPr>
      <w:numPr>
        <w:ilvl w:val="1"/>
        <w:numId w:val="11"/>
      </w:numPr>
      <w:tabs>
        <w:tab w:val="clear" w:pos="0"/>
        <w:tab w:val="left" w:pos="1440"/>
      </w:tabs>
      <w:autoSpaceDE/>
      <w:autoSpaceDN/>
      <w:adjustRightInd/>
      <w:spacing w:before="260" w:after="260"/>
    </w:pPr>
    <w:rPr>
      <w:szCs w:val="22"/>
    </w:rPr>
  </w:style>
  <w:style w:type="paragraph" w:customStyle="1" w:styleId="3Heading">
    <w:name w:val="3Heading"/>
    <w:basedOn w:val="TOC3"/>
    <w:next w:val="3Para"/>
    <w:rsid w:val="002C0F3B"/>
    <w:pPr>
      <w:keepNext/>
      <w:spacing w:before="260" w:after="260"/>
      <w:ind w:left="0" w:right="2880"/>
      <w:outlineLvl w:val="2"/>
    </w:pPr>
    <w:rPr>
      <w:b/>
      <w:bCs/>
      <w:i/>
      <w:iCs/>
      <w:szCs w:val="22"/>
    </w:rPr>
  </w:style>
  <w:style w:type="paragraph" w:styleId="TOC3">
    <w:name w:val="toc 3"/>
    <w:basedOn w:val="Normal"/>
    <w:next w:val="Normal"/>
    <w:autoRedefine/>
    <w:semiHidden/>
    <w:rsid w:val="009A2153"/>
    <w:pPr>
      <w:ind w:left="480"/>
    </w:pPr>
  </w:style>
  <w:style w:type="paragraph" w:customStyle="1" w:styleId="3Para">
    <w:name w:val="3Para"/>
    <w:basedOn w:val="Normal"/>
    <w:rsid w:val="002C0F3B"/>
    <w:pPr>
      <w:numPr>
        <w:ilvl w:val="2"/>
        <w:numId w:val="11"/>
      </w:numPr>
      <w:tabs>
        <w:tab w:val="clear" w:pos="0"/>
        <w:tab w:val="left" w:pos="1440"/>
      </w:tabs>
      <w:spacing w:before="260" w:after="260"/>
    </w:pPr>
  </w:style>
  <w:style w:type="paragraph" w:customStyle="1" w:styleId="4Para">
    <w:name w:val="4Para"/>
    <w:basedOn w:val="Normal"/>
    <w:rsid w:val="002C0F3B"/>
    <w:pPr>
      <w:numPr>
        <w:ilvl w:val="3"/>
        <w:numId w:val="11"/>
      </w:numPr>
      <w:tabs>
        <w:tab w:val="clear" w:pos="0"/>
        <w:tab w:val="left" w:pos="1440"/>
      </w:tabs>
      <w:autoSpaceDE/>
      <w:autoSpaceDN/>
      <w:adjustRightInd/>
      <w:spacing w:before="260" w:after="260"/>
    </w:pPr>
  </w:style>
  <w:style w:type="paragraph" w:customStyle="1" w:styleId="5Para">
    <w:name w:val="5Para"/>
    <w:basedOn w:val="Normal"/>
    <w:rsid w:val="002C0F3B"/>
    <w:pPr>
      <w:numPr>
        <w:ilvl w:val="4"/>
        <w:numId w:val="11"/>
      </w:numPr>
      <w:tabs>
        <w:tab w:val="clear" w:pos="0"/>
        <w:tab w:val="left" w:pos="1440"/>
      </w:tabs>
      <w:autoSpaceDE/>
      <w:autoSpaceDN/>
      <w:adjustRightInd/>
      <w:spacing w:before="260" w:after="260"/>
    </w:pPr>
  </w:style>
  <w:style w:type="paragraph" w:customStyle="1" w:styleId="6Para">
    <w:name w:val="6Para"/>
    <w:basedOn w:val="Normal"/>
    <w:rsid w:val="002C0F3B"/>
    <w:pPr>
      <w:numPr>
        <w:ilvl w:val="5"/>
        <w:numId w:val="11"/>
      </w:numPr>
      <w:tabs>
        <w:tab w:val="clear" w:pos="0"/>
        <w:tab w:val="left" w:pos="1440"/>
      </w:tabs>
      <w:autoSpaceDE/>
      <w:autoSpaceDN/>
      <w:adjustRightInd/>
      <w:spacing w:before="260" w:after="260"/>
    </w:pPr>
  </w:style>
  <w:style w:type="paragraph" w:customStyle="1" w:styleId="7Para">
    <w:name w:val="7Para"/>
    <w:basedOn w:val="Normal"/>
    <w:rsid w:val="002C0F3B"/>
    <w:pPr>
      <w:numPr>
        <w:ilvl w:val="6"/>
        <w:numId w:val="11"/>
      </w:numPr>
      <w:tabs>
        <w:tab w:val="clear" w:pos="0"/>
        <w:tab w:val="left" w:pos="1440"/>
      </w:tabs>
      <w:autoSpaceDE/>
      <w:autoSpaceDN/>
      <w:adjustRightInd/>
      <w:spacing w:before="260" w:after="260"/>
    </w:pPr>
  </w:style>
  <w:style w:type="paragraph" w:customStyle="1" w:styleId="8Para">
    <w:name w:val="8Para"/>
    <w:basedOn w:val="Normal"/>
    <w:rsid w:val="002C0F3B"/>
    <w:pPr>
      <w:numPr>
        <w:ilvl w:val="7"/>
        <w:numId w:val="11"/>
      </w:numPr>
      <w:tabs>
        <w:tab w:val="clear" w:pos="0"/>
        <w:tab w:val="left" w:pos="1440"/>
      </w:tabs>
      <w:autoSpaceDE/>
      <w:autoSpaceDN/>
      <w:adjustRightInd/>
      <w:spacing w:before="260" w:after="260"/>
    </w:pPr>
  </w:style>
  <w:style w:type="paragraph" w:customStyle="1" w:styleId="Blockquote">
    <w:name w:val="Blockquote"/>
    <w:basedOn w:val="Normal"/>
    <w:next w:val="Normal"/>
    <w:rsid w:val="009A2153"/>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2C0F3B"/>
    <w:pPr>
      <w:numPr>
        <w:numId w:val="1"/>
      </w:numPr>
      <w:spacing w:line="480" w:lineRule="auto"/>
    </w:pPr>
  </w:style>
  <w:style w:type="character" w:styleId="FootnoteReference">
    <w:name w:val="footnote reference"/>
    <w:rsid w:val="008E47BA"/>
    <w:rPr>
      <w:vertAlign w:val="superscript"/>
    </w:rPr>
  </w:style>
  <w:style w:type="paragraph" w:customStyle="1" w:styleId="List-">
    <w:name w:val="List_-"/>
    <w:basedOn w:val="Normal"/>
    <w:rsid w:val="002C0F3B"/>
    <w:pPr>
      <w:numPr>
        <w:ilvl w:val="2"/>
        <w:numId w:val="10"/>
      </w:numPr>
      <w:spacing w:before="260" w:after="260"/>
    </w:pPr>
  </w:style>
  <w:style w:type="paragraph" w:customStyle="1" w:styleId="List123">
    <w:name w:val="List_1_2_3"/>
    <w:basedOn w:val="Normal"/>
    <w:rsid w:val="002C0F3B"/>
    <w:pPr>
      <w:numPr>
        <w:ilvl w:val="1"/>
        <w:numId w:val="10"/>
      </w:numPr>
      <w:spacing w:before="260" w:after="260"/>
    </w:pPr>
  </w:style>
  <w:style w:type="paragraph" w:customStyle="1" w:styleId="Listabc">
    <w:name w:val="List_a_b_c"/>
    <w:basedOn w:val="Normal"/>
    <w:rsid w:val="002C0F3B"/>
    <w:pPr>
      <w:numPr>
        <w:numId w:val="10"/>
      </w:numPr>
      <w:spacing w:before="260" w:after="260"/>
    </w:pPr>
  </w:style>
  <w:style w:type="paragraph" w:customStyle="1" w:styleId="ListIndt2">
    <w:name w:val="ListIndt_2"/>
    <w:basedOn w:val="Normal"/>
    <w:rsid w:val="002C0F3B"/>
    <w:pPr>
      <w:spacing w:before="260" w:after="260"/>
      <w:ind w:left="1440"/>
    </w:pPr>
  </w:style>
  <w:style w:type="paragraph" w:customStyle="1" w:styleId="ListIndt3">
    <w:name w:val="ListIndt_3"/>
    <w:basedOn w:val="Normal"/>
    <w:rsid w:val="002C0F3B"/>
    <w:pPr>
      <w:spacing w:before="260" w:after="260"/>
      <w:ind w:left="1800"/>
    </w:pPr>
  </w:style>
  <w:style w:type="paragraph" w:customStyle="1" w:styleId="ListIndt4">
    <w:name w:val="ListIndt_4"/>
    <w:basedOn w:val="Normal"/>
    <w:rsid w:val="002C0F3B"/>
    <w:pPr>
      <w:spacing w:before="260" w:after="260"/>
      <w:ind w:left="2160"/>
    </w:pPr>
  </w:style>
  <w:style w:type="paragraph" w:customStyle="1" w:styleId="ListTab0">
    <w:name w:val="ListTab_0"/>
    <w:basedOn w:val="Normal"/>
    <w:rsid w:val="002C0F3B"/>
    <w:pPr>
      <w:spacing w:before="260" w:after="260"/>
    </w:pPr>
  </w:style>
  <w:style w:type="paragraph" w:customStyle="1" w:styleId="ListTab2">
    <w:name w:val="ListTab_2"/>
    <w:basedOn w:val="Normal"/>
    <w:rsid w:val="002C0F3B"/>
    <w:pPr>
      <w:spacing w:before="260" w:after="260"/>
      <w:ind w:firstLine="1440"/>
    </w:pPr>
  </w:style>
  <w:style w:type="paragraph" w:customStyle="1" w:styleId="ListTab3">
    <w:name w:val="ListTab_3"/>
    <w:basedOn w:val="Normal"/>
    <w:rsid w:val="002C0F3B"/>
    <w:pPr>
      <w:spacing w:before="260" w:after="260"/>
      <w:ind w:firstLine="1800"/>
    </w:pPr>
  </w:style>
  <w:style w:type="paragraph" w:customStyle="1" w:styleId="ListTab4">
    <w:name w:val="ListTab_4"/>
    <w:basedOn w:val="Normal"/>
    <w:rsid w:val="002C0F3B"/>
    <w:pPr>
      <w:spacing w:before="260" w:after="260"/>
      <w:ind w:firstLine="2160"/>
    </w:pPr>
  </w:style>
  <w:style w:type="paragraph" w:customStyle="1" w:styleId="Note">
    <w:name w:val="Note"/>
    <w:next w:val="Normal"/>
    <w:rsid w:val="002C0F3B"/>
    <w:pPr>
      <w:numPr>
        <w:numId w:val="5"/>
      </w:numPr>
      <w:spacing w:after="260"/>
      <w:ind w:firstLine="1800"/>
      <w:jc w:val="both"/>
    </w:pPr>
    <w:rPr>
      <w:i/>
      <w:sz w:val="22"/>
      <w:szCs w:val="24"/>
      <w:lang w:val="en-GB"/>
    </w:rPr>
  </w:style>
  <w:style w:type="paragraph" w:customStyle="1" w:styleId="ParaIndt2">
    <w:name w:val="ParaIndt_2"/>
    <w:basedOn w:val="Normal"/>
    <w:rsid w:val="002C0F3B"/>
    <w:pPr>
      <w:spacing w:before="260" w:after="260"/>
      <w:ind w:left="1440"/>
    </w:pPr>
  </w:style>
  <w:style w:type="paragraph" w:customStyle="1" w:styleId="ParaIndt3">
    <w:name w:val="ParaIndt_3"/>
    <w:basedOn w:val="Normal"/>
    <w:rsid w:val="002C0F3B"/>
    <w:pPr>
      <w:spacing w:before="260" w:after="260"/>
      <w:ind w:left="1800"/>
    </w:pPr>
  </w:style>
  <w:style w:type="paragraph" w:customStyle="1" w:styleId="ParaIndt4">
    <w:name w:val="ParaIndt_4"/>
    <w:basedOn w:val="Normal"/>
    <w:rsid w:val="002C0F3B"/>
    <w:pPr>
      <w:spacing w:before="260" w:after="260"/>
      <w:ind w:left="2160"/>
    </w:pPr>
  </w:style>
  <w:style w:type="paragraph" w:customStyle="1" w:styleId="ParaTab0">
    <w:name w:val="ParaTab_0"/>
    <w:basedOn w:val="Normal"/>
    <w:rsid w:val="002C0F3B"/>
    <w:pPr>
      <w:spacing w:before="260" w:after="260"/>
    </w:pPr>
  </w:style>
  <w:style w:type="paragraph" w:customStyle="1" w:styleId="ParaTab2">
    <w:name w:val="ParaTab_2"/>
    <w:basedOn w:val="Normal"/>
    <w:rsid w:val="002C0F3B"/>
    <w:pPr>
      <w:spacing w:before="260" w:after="260"/>
      <w:ind w:firstLine="1440"/>
    </w:pPr>
  </w:style>
  <w:style w:type="paragraph" w:customStyle="1" w:styleId="ParaTab3">
    <w:name w:val="ParaTab_3"/>
    <w:basedOn w:val="Normal"/>
    <w:rsid w:val="002C0F3B"/>
    <w:pPr>
      <w:spacing w:before="260" w:after="260"/>
      <w:ind w:firstLine="1800"/>
    </w:pPr>
  </w:style>
  <w:style w:type="paragraph" w:customStyle="1" w:styleId="ParaTab4">
    <w:name w:val="ParaTab_4"/>
    <w:basedOn w:val="Normal"/>
    <w:rsid w:val="002C0F3B"/>
    <w:pPr>
      <w:spacing w:before="260" w:after="260"/>
      <w:ind w:firstLine="2160"/>
    </w:pPr>
  </w:style>
  <w:style w:type="paragraph" w:customStyle="1" w:styleId="1Heading">
    <w:name w:val="1Heading"/>
    <w:basedOn w:val="TOC1"/>
    <w:next w:val="2Para"/>
    <w:rsid w:val="002C0F3B"/>
    <w:pPr>
      <w:keepNext/>
      <w:numPr>
        <w:numId w:val="11"/>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9A2153"/>
  </w:style>
  <w:style w:type="paragraph" w:customStyle="1" w:styleId="2Heading">
    <w:name w:val="2Heading"/>
    <w:basedOn w:val="2Para"/>
    <w:next w:val="3Para"/>
    <w:rsid w:val="002C0F3B"/>
    <w:pPr>
      <w:keepNext/>
      <w:tabs>
        <w:tab w:val="left" w:pos="720"/>
      </w:tabs>
      <w:ind w:left="720" w:right="2880" w:hanging="720"/>
      <w:outlineLvl w:val="1"/>
    </w:pPr>
    <w:rPr>
      <w:b/>
    </w:rPr>
  </w:style>
  <w:style w:type="paragraph" w:styleId="TOC2">
    <w:name w:val="toc 2"/>
    <w:basedOn w:val="Normal"/>
    <w:next w:val="Normal"/>
    <w:autoRedefine/>
    <w:semiHidden/>
    <w:rsid w:val="009A2153"/>
    <w:pPr>
      <w:ind w:left="240"/>
    </w:pPr>
  </w:style>
  <w:style w:type="paragraph" w:customStyle="1" w:styleId="X">
    <w:name w:val="X"/>
    <w:basedOn w:val="Normal"/>
    <w:rsid w:val="002C0F3B"/>
    <w:pPr>
      <w:numPr>
        <w:numId w:val="4"/>
      </w:numPr>
      <w:tabs>
        <w:tab w:val="clear" w:pos="360"/>
      </w:tabs>
    </w:pPr>
    <w:rPr>
      <w:lang w:val="en-US"/>
    </w:rPr>
  </w:style>
  <w:style w:type="paragraph" w:customStyle="1" w:styleId="TabsDefault">
    <w:name w:val="TabsDefault"/>
    <w:rsid w:val="009A2153"/>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rsid w:val="00DA52CB"/>
    <w:pPr>
      <w:tabs>
        <w:tab w:val="center" w:pos="4320"/>
        <w:tab w:val="right" w:pos="8640"/>
      </w:tabs>
      <w:autoSpaceDE/>
      <w:autoSpaceDN/>
      <w:adjustRightInd/>
    </w:pPr>
  </w:style>
  <w:style w:type="paragraph" w:styleId="Footer">
    <w:name w:val="footer"/>
    <w:basedOn w:val="Normal"/>
    <w:rsid w:val="00DA52CB"/>
    <w:pPr>
      <w:tabs>
        <w:tab w:val="center" w:pos="4320"/>
        <w:tab w:val="right" w:pos="8640"/>
      </w:tabs>
      <w:autoSpaceDE/>
      <w:autoSpaceDN/>
      <w:adjustRightInd/>
    </w:pPr>
  </w:style>
  <w:style w:type="character" w:styleId="PageNumber">
    <w:name w:val="page number"/>
    <w:basedOn w:val="DefaultParagraphFont"/>
    <w:rsid w:val="00DA52CB"/>
  </w:style>
  <w:style w:type="table" w:styleId="TableGrid">
    <w:name w:val="Table Grid"/>
    <w:basedOn w:val="TableNormal"/>
    <w:rsid w:val="00DA5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Main">
    <w:name w:val="TitleMain"/>
    <w:basedOn w:val="Normal"/>
    <w:rsid w:val="008169FE"/>
    <w:pPr>
      <w:jc w:val="center"/>
      <w:outlineLvl w:val="0"/>
    </w:pPr>
    <w:rPr>
      <w:b/>
      <w:szCs w:val="22"/>
    </w:rPr>
  </w:style>
  <w:style w:type="paragraph" w:customStyle="1" w:styleId="RefPrincipal">
    <w:name w:val="RefPrincipal"/>
    <w:basedOn w:val="Normal"/>
    <w:rsid w:val="00C5363D"/>
    <w:pPr>
      <w:numPr>
        <w:numId w:val="3"/>
      </w:numPr>
    </w:pPr>
  </w:style>
  <w:style w:type="paragraph" w:customStyle="1" w:styleId="RefRegular">
    <w:name w:val="RefRegular"/>
    <w:basedOn w:val="Normal"/>
    <w:rsid w:val="00507204"/>
    <w:pPr>
      <w:ind w:left="331" w:hanging="216"/>
    </w:pPr>
  </w:style>
  <w:style w:type="paragraph" w:customStyle="1" w:styleId="ParaIndt1">
    <w:name w:val="ParaIndt_1"/>
    <w:basedOn w:val="Normal"/>
    <w:rsid w:val="002C0F3B"/>
    <w:pPr>
      <w:spacing w:before="260" w:after="260"/>
      <w:ind w:left="720"/>
    </w:pPr>
  </w:style>
  <w:style w:type="paragraph" w:customStyle="1" w:styleId="ParaTab1">
    <w:name w:val="ParaTab_1"/>
    <w:basedOn w:val="Normal"/>
    <w:rsid w:val="00805C05"/>
    <w:pPr>
      <w:ind w:firstLine="720"/>
    </w:pPr>
  </w:style>
  <w:style w:type="paragraph" w:customStyle="1" w:styleId="ListV">
    <w:name w:val="List_V"/>
    <w:basedOn w:val="Normal"/>
    <w:rsid w:val="002C0F3B"/>
    <w:pPr>
      <w:numPr>
        <w:numId w:val="6"/>
      </w:numPr>
    </w:pPr>
  </w:style>
  <w:style w:type="paragraph" w:styleId="FootnoteText">
    <w:name w:val="footnote text"/>
    <w:basedOn w:val="Normal"/>
    <w:rsid w:val="00686187"/>
    <w:pPr>
      <w:ind w:left="115" w:hanging="115"/>
    </w:pPr>
    <w:rPr>
      <w:sz w:val="18"/>
      <w:szCs w:val="20"/>
    </w:rPr>
  </w:style>
  <w:style w:type="paragraph" w:customStyle="1" w:styleId="ListExSum">
    <w:name w:val="List_ExSum"/>
    <w:basedOn w:val="Normal"/>
    <w:rsid w:val="002C0F3B"/>
    <w:pPr>
      <w:numPr>
        <w:numId w:val="8"/>
      </w:numPr>
    </w:pPr>
  </w:style>
  <w:style w:type="paragraph" w:styleId="BalloonText">
    <w:name w:val="Balloon Text"/>
    <w:basedOn w:val="Normal"/>
    <w:link w:val="BalloonTextChar"/>
    <w:rsid w:val="00305BCF"/>
    <w:rPr>
      <w:rFonts w:ascii="Tahoma" w:hAnsi="Tahoma" w:cs="Tahoma"/>
      <w:sz w:val="16"/>
      <w:szCs w:val="16"/>
    </w:rPr>
  </w:style>
  <w:style w:type="character" w:customStyle="1" w:styleId="BalloonTextChar">
    <w:name w:val="Balloon Text Char"/>
    <w:basedOn w:val="DefaultParagraphFont"/>
    <w:link w:val="BalloonText"/>
    <w:rsid w:val="00305BC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4489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package" Target="embeddings/Microsoft_Office_PowerPoint_Slide1.sldx"/><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 Id="rId22"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CAO-DPS\ICAO-DPS2007-3_2\Templates\Working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7B746B1DF6446BCE9DEC7C35CBF5D" ma:contentTypeVersion="6" ma:contentTypeDescription="Create a new document." ma:contentTypeScope="" ma:versionID="733f57ec7fa5035cf61e6dc0005470a3">
  <xsd:schema xmlns:xsd="http://www.w3.org/2001/XMLSchema" xmlns:xs="http://www.w3.org/2001/XMLSchema" xmlns:p="http://schemas.microsoft.com/office/2006/metadata/properties" xmlns:ns2="a9b65e01-96eb-4a79-83b9-731a72969254" targetNamespace="http://schemas.microsoft.com/office/2006/metadata/properties" ma:root="true" ma:fieldsID="964434d6beaa3fcf542908e7449b9a7b" ns2:_="">
    <xsd:import namespace="a9b65e01-96eb-4a79-83b9-731a72969254"/>
    <xsd:element name="properties">
      <xsd:complexType>
        <xsd:sequence>
          <xsd:element name="documentManagement">
            <xsd:complexType>
              <xsd:all>
                <xsd:element ref="ns2:Document_x0020_Type" minOccurs="0"/>
                <xsd:element ref="ns2:Meeting" minOccurs="0"/>
                <xsd:element ref="ns2:Number" minOccurs="0"/>
                <xsd:element ref="ns2:Presented_x0020_by" minOccurs="0"/>
                <xsd:element ref="ns2:Agenda_x0020_Item" minOccurs="0"/>
                <xsd:element ref="ns2:Discussion_x0020_pap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65e01-96eb-4a79-83b9-731a72969254"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union memberTypes="dms:Text">
          <xsd:simpleType>
            <xsd:restriction base="dms:Choice">
              <xsd:enumeration value="Working Paper"/>
              <xsd:enumeration value="Information Paper"/>
              <xsd:enumeration value="Discussion Paper"/>
              <xsd:enumeration value="Presentation"/>
              <xsd:enumeration value="Report"/>
              <xsd:enumeration value="Participant List"/>
            </xsd:restriction>
          </xsd:simpleType>
        </xsd:union>
      </xsd:simpleType>
    </xsd:element>
    <xsd:element name="Meeting" ma:index="9" nillable="true" ma:displayName="Meeting" ma:internalName="Meeting">
      <xsd:simpleType>
        <xsd:restriction base="dms:Text">
          <xsd:maxLength value="255"/>
        </xsd:restriction>
      </xsd:simpleType>
    </xsd:element>
    <xsd:element name="Number" ma:index="10" nillable="true" ma:displayName="Number" ma:internalName="Number">
      <xsd:simpleType>
        <xsd:restriction base="dms:Number"/>
      </xsd:simpleType>
    </xsd:element>
    <xsd:element name="Presented_x0020_by" ma:index="11" nillable="true" ma:displayName="Presented by" ma:internalName="Presented_x0020_by">
      <xsd:simpleType>
        <xsd:restriction base="dms:Text">
          <xsd:maxLength value="255"/>
        </xsd:restriction>
      </xsd:simpleType>
    </xsd:element>
    <xsd:element name="Agenda_x0020_Item" ma:index="12" nillable="true" ma:displayName="Agenda Item" ma:internalName="Agenda_x0020_Item">
      <xsd:simpleType>
        <xsd:restriction base="dms:Text">
          <xsd:maxLength value="255"/>
        </xsd:restriction>
      </xsd:simpleType>
    </xsd:element>
    <xsd:element name="Discussion_x0020_papers" ma:index="13" nillable="true" ma:displayName="Discussion papers" ma:internalName="Discussion_x0020_pap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eting xmlns="a9b65e01-96eb-4a79-83b9-731a72969254">IVATF/2</Meeting>
    <Number xmlns="a9b65e01-96eb-4a79-83b9-731a72969254">6</Number>
    <Agenda_x0020_Item xmlns="a9b65e01-96eb-4a79-83b9-731a72969254">5.6</Agenda_x0020_Item>
    <Document_x0020_Type xmlns="a9b65e01-96eb-4a79-83b9-731a72969254">Information Paper</Document_x0020_Type>
    <Presented_x0020_by xmlns="a9b65e01-96eb-4a79-83b9-731a72969254">Japan</Presented_x0020_by>
    <Discussion_x0020_papers xmlns="a9b65e01-96eb-4a79-83b9-731a72969254" xsi:nil="true"/>
  </documentManagement>
</p:properties>
</file>

<file path=customXml/itemProps1.xml><?xml version="1.0" encoding="utf-8"?>
<ds:datastoreItem xmlns:ds="http://schemas.openxmlformats.org/officeDocument/2006/customXml" ds:itemID="{7F555810-65EE-4BAD-96FC-F7B0F174B25E}"/>
</file>

<file path=customXml/itemProps2.xml><?xml version="1.0" encoding="utf-8"?>
<ds:datastoreItem xmlns:ds="http://schemas.openxmlformats.org/officeDocument/2006/customXml" ds:itemID="{47B1BE4C-5756-41B8-9AC3-C0D38C89ED1D}"/>
</file>

<file path=customXml/itemProps3.xml><?xml version="1.0" encoding="utf-8"?>
<ds:datastoreItem xmlns:ds="http://schemas.openxmlformats.org/officeDocument/2006/customXml" ds:itemID="{F3C989A4-2825-4452-8EC6-78A2B01D4C5E}"/>
</file>

<file path=docProps/app.xml><?xml version="1.0" encoding="utf-8"?>
<Properties xmlns="http://schemas.openxmlformats.org/officeDocument/2006/extended-properties" xmlns:vt="http://schemas.openxmlformats.org/officeDocument/2006/docPropsVTypes">
  <Template>WorkingPaper.dotx</Template>
  <TotalTime>23</TotalTime>
  <Pages>7</Pages>
  <Words>1721</Words>
  <Characters>8730</Characters>
  <Application>Microsoft Office Word</Application>
  <DocSecurity>0</DocSecurity>
  <Lines>153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Sarychev Peak eruption in 2009 and actions taken by VAAC Tokyo</dc:title>
  <dc:subject/>
  <dc:creator>Greg Brock</dc:creator>
  <cp:keywords/>
  <dc:description/>
  <cp:lastModifiedBy>Vivian Loch</cp:lastModifiedBy>
  <cp:revision>5</cp:revision>
  <cp:lastPrinted>2011-06-27T13:26:00Z</cp:lastPrinted>
  <dcterms:created xsi:type="dcterms:W3CDTF">2011-06-23T14:44:00Z</dcterms:created>
  <dcterms:modified xsi:type="dcterms:W3CDTF">2011-06-27T13:27:00Z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IVATF</vt:lpwstr>
  </property>
  <property fmtid="{D5CDD505-2E9C-101B-9397-08002B2CF9AE}" pid="3" name="BodySession">
    <vt:lpwstr>2</vt:lpwstr>
  </property>
  <property fmtid="{D5CDD505-2E9C-101B-9397-08002B2CF9AE}" pid="4" name="BodyAbbrev">
    <vt:lpwstr>IVATF</vt:lpwstr>
  </property>
  <property fmtid="{D5CDD505-2E9C-101B-9397-08002B2CF9AE}" pid="5" name="SessionNum">
    <vt:lpwstr>2</vt:lpwstr>
  </property>
  <property fmtid="{D5CDD505-2E9C-101B-9397-08002B2CF9AE}" pid="6" name="BodyTypeID">
    <vt:lpwstr>17</vt:lpwstr>
  </property>
  <property fmtid="{D5CDD505-2E9C-101B-9397-08002B2CF9AE}" pid="7" name="DocCatAbbre">
    <vt:lpwstr>IP</vt:lpwstr>
  </property>
  <property fmtid="{D5CDD505-2E9C-101B-9397-08002B2CF9AE}" pid="8" name="DocCatID">
    <vt:lpwstr>23</vt:lpwstr>
  </property>
  <property fmtid="{D5CDD505-2E9C-101B-9397-08002B2CF9AE}" pid="9" name="General">
    <vt:lpwstr/>
  </property>
  <property fmtid="{D5CDD505-2E9C-101B-9397-08002B2CF9AE}" pid="10" name="AgendaItems">
    <vt:lpwstr/>
  </property>
  <property fmtid="{D5CDD505-2E9C-101B-9397-08002B2CF9AE}" pid="11" name="DocNo">
    <vt:lpwstr>IVATF/2-IP/06</vt:lpwstr>
  </property>
  <property fmtid="{D5CDD505-2E9C-101B-9397-08002B2CF9AE}" pid="12" name="AddendumCorrigAppendix">
    <vt:lpwstr/>
  </property>
  <property fmtid="{D5CDD505-2E9C-101B-9397-08002B2CF9AE}" pid="13" name="TemplateType">
    <vt:lpwstr/>
  </property>
  <property fmtid="{D5CDD505-2E9C-101B-9397-08002B2CF9AE}" pid="14" name="OutlineExists">
    <vt:lpwstr/>
  </property>
  <property fmtid="{D5CDD505-2E9C-101B-9397-08002B2CF9AE}" pid="15" name="Committee">
    <vt:lpwstr/>
  </property>
  <property fmtid="{D5CDD505-2E9C-101B-9397-08002B2CF9AE}" pid="16" name="ContentTypeId">
    <vt:lpwstr>0x01010091A7B746B1DF6446BCE9DEC7C35CBF5D</vt:lpwstr>
  </property>
  <property fmtid="{D5CDD505-2E9C-101B-9397-08002B2CF9AE}" pid="17" name="Order">
    <vt:r8>7000</vt:r8>
  </property>
</Properties>
</file>